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CDAF0" w14:textId="77777777" w:rsidR="007B776D" w:rsidRDefault="007B776D" w:rsidP="00243F1F">
      <w:pPr>
        <w:jc w:val="center"/>
        <w:rPr>
          <w:rFonts w:ascii="Times New Roman" w:hAnsi="Times New Roman" w:cs="Times New Roman"/>
          <w:b/>
          <w:bCs/>
          <w:color w:val="4472C4" w:themeColor="accent1"/>
          <w:sz w:val="24"/>
          <w:szCs w:val="24"/>
        </w:rPr>
      </w:pPr>
      <w:bookmarkStart w:id="0" w:name="_GoBack"/>
      <w:bookmarkEnd w:id="0"/>
    </w:p>
    <w:p w14:paraId="60AF0D21" w14:textId="3364D5C8" w:rsidR="007B776D" w:rsidRDefault="007B776D" w:rsidP="00243F1F">
      <w:pPr>
        <w:jc w:val="center"/>
        <w:rPr>
          <w:rFonts w:ascii="Times New Roman" w:hAnsi="Times New Roman" w:cs="Times New Roman"/>
          <w:b/>
          <w:bCs/>
          <w:color w:val="4472C4" w:themeColor="accent1"/>
          <w:sz w:val="24"/>
          <w:szCs w:val="24"/>
        </w:rPr>
      </w:pPr>
    </w:p>
    <w:p w14:paraId="3E6A2CD4" w14:textId="7E2D6832" w:rsidR="007B776D" w:rsidRDefault="007B776D" w:rsidP="00243F1F">
      <w:pPr>
        <w:jc w:val="center"/>
        <w:rPr>
          <w:rFonts w:ascii="Times New Roman" w:hAnsi="Times New Roman" w:cs="Times New Roman"/>
          <w:b/>
          <w:bCs/>
          <w:color w:val="4472C4" w:themeColor="accent1"/>
          <w:sz w:val="24"/>
          <w:szCs w:val="24"/>
        </w:rPr>
      </w:pPr>
    </w:p>
    <w:p w14:paraId="2F034492" w14:textId="77777777" w:rsidR="007B776D" w:rsidRDefault="007B776D" w:rsidP="00243F1F">
      <w:pPr>
        <w:jc w:val="center"/>
        <w:rPr>
          <w:rFonts w:ascii="Times New Roman" w:hAnsi="Times New Roman" w:cs="Times New Roman"/>
          <w:b/>
          <w:bCs/>
          <w:color w:val="4472C4" w:themeColor="accent1"/>
          <w:sz w:val="24"/>
          <w:szCs w:val="24"/>
        </w:rPr>
      </w:pPr>
    </w:p>
    <w:p w14:paraId="468D5372" w14:textId="2CFF7EC5" w:rsidR="00243F1F" w:rsidRPr="007D0445" w:rsidRDefault="00243F1F" w:rsidP="00243F1F">
      <w:pPr>
        <w:jc w:val="center"/>
        <w:rPr>
          <w:rFonts w:ascii="Times New Roman" w:hAnsi="Times New Roman" w:cs="Times New Roman"/>
          <w:b/>
          <w:bCs/>
          <w:color w:val="4472C4" w:themeColor="accent1"/>
          <w:sz w:val="24"/>
          <w:szCs w:val="24"/>
        </w:rPr>
      </w:pPr>
      <w:r w:rsidRPr="007D0445">
        <w:rPr>
          <w:rFonts w:ascii="Times New Roman" w:hAnsi="Times New Roman" w:cs="Times New Roman"/>
          <w:b/>
          <w:bCs/>
          <w:color w:val="4472C4" w:themeColor="accent1"/>
          <w:sz w:val="24"/>
          <w:szCs w:val="24"/>
        </w:rPr>
        <w:t>PROGRAM AKRAN DEĞERLENDİRME RAPORU</w:t>
      </w:r>
    </w:p>
    <w:p w14:paraId="36C71940" w14:textId="0CFC3D83" w:rsidR="00243F1F" w:rsidRPr="007D0445" w:rsidRDefault="00413274" w:rsidP="00243F1F">
      <w:pPr>
        <w:jc w:val="center"/>
        <w:rPr>
          <w:rFonts w:ascii="Times New Roman" w:hAnsi="Times New Roman" w:cs="Times New Roman"/>
          <w:b/>
          <w:bCs/>
          <w:color w:val="4472C4" w:themeColor="accent1"/>
          <w:sz w:val="24"/>
          <w:szCs w:val="24"/>
        </w:rPr>
      </w:pPr>
      <w:r>
        <w:rPr>
          <w:rFonts w:ascii="Times New Roman" w:hAnsi="Times New Roman" w:cs="Times New Roman"/>
          <w:b/>
          <w:bCs/>
          <w:color w:val="4472C4" w:themeColor="accent1"/>
          <w:sz w:val="24"/>
          <w:szCs w:val="24"/>
        </w:rPr>
        <w:t>2025</w:t>
      </w:r>
    </w:p>
    <w:p w14:paraId="0F20881E" w14:textId="77777777" w:rsidR="00243F1F" w:rsidRPr="007D0445" w:rsidRDefault="00243F1F" w:rsidP="00243F1F">
      <w:pPr>
        <w:rPr>
          <w:rFonts w:ascii="Times New Roman" w:hAnsi="Times New Roman" w:cs="Times New Roman"/>
          <w:sz w:val="24"/>
          <w:szCs w:val="24"/>
        </w:rPr>
      </w:pPr>
    </w:p>
    <w:p w14:paraId="6E128E88" w14:textId="77777777" w:rsidR="00243F1F" w:rsidRPr="007D0445" w:rsidRDefault="00243F1F" w:rsidP="00243F1F">
      <w:pPr>
        <w:rPr>
          <w:rFonts w:ascii="Times New Roman" w:hAnsi="Times New Roman" w:cs="Times New Roman"/>
          <w:sz w:val="24"/>
          <w:szCs w:val="24"/>
        </w:rPr>
      </w:pPr>
    </w:p>
    <w:p w14:paraId="58F2FAFB" w14:textId="77777777" w:rsidR="00243F1F" w:rsidRPr="007D0445" w:rsidRDefault="00243F1F" w:rsidP="00243F1F">
      <w:pPr>
        <w:rPr>
          <w:rFonts w:ascii="Times New Roman" w:hAnsi="Times New Roman" w:cs="Times New Roman"/>
          <w:sz w:val="24"/>
          <w:szCs w:val="24"/>
        </w:rPr>
      </w:pPr>
    </w:p>
    <w:p w14:paraId="7C934785" w14:textId="77777777" w:rsidR="00243F1F" w:rsidRPr="007D0445" w:rsidRDefault="00243F1F" w:rsidP="00243F1F">
      <w:pPr>
        <w:rPr>
          <w:rFonts w:ascii="Times New Roman" w:hAnsi="Times New Roman" w:cs="Times New Roman"/>
          <w:sz w:val="24"/>
          <w:szCs w:val="24"/>
        </w:rPr>
      </w:pPr>
    </w:p>
    <w:p w14:paraId="392BBF70" w14:textId="77777777" w:rsidR="00243F1F" w:rsidRPr="007D0445" w:rsidRDefault="00243F1F" w:rsidP="00243F1F">
      <w:pPr>
        <w:rPr>
          <w:rFonts w:ascii="Times New Roman" w:hAnsi="Times New Roman" w:cs="Times New Roman"/>
          <w:sz w:val="24"/>
          <w:szCs w:val="24"/>
        </w:rPr>
      </w:pPr>
    </w:p>
    <w:p w14:paraId="5E5C0AEB" w14:textId="77777777" w:rsidR="00243F1F" w:rsidRPr="007D0445" w:rsidRDefault="00243F1F" w:rsidP="00243F1F">
      <w:pPr>
        <w:jc w:val="center"/>
        <w:rPr>
          <w:rFonts w:ascii="Times New Roman" w:hAnsi="Times New Roman" w:cs="Times New Roman"/>
          <w:color w:val="4472C4" w:themeColor="accent1"/>
          <w:sz w:val="24"/>
          <w:szCs w:val="24"/>
        </w:rPr>
      </w:pPr>
      <w:r w:rsidRPr="007D0445">
        <w:rPr>
          <w:rFonts w:ascii="Times New Roman" w:hAnsi="Times New Roman" w:cs="Times New Roman"/>
          <w:color w:val="4472C4" w:themeColor="accent1"/>
          <w:sz w:val="24"/>
          <w:szCs w:val="24"/>
        </w:rPr>
        <w:t>ISPARTA UYGULAMALI BİLİMLER ÜNİVERSİTESİ</w:t>
      </w:r>
    </w:p>
    <w:p w14:paraId="0C1BD468" w14:textId="77777777" w:rsidR="00243F1F" w:rsidRPr="007D0445" w:rsidRDefault="00243F1F" w:rsidP="00243F1F">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Gelendost </w:t>
      </w:r>
      <w:r w:rsidRPr="007D0445">
        <w:rPr>
          <w:rFonts w:ascii="Times New Roman" w:hAnsi="Times New Roman" w:cs="Times New Roman"/>
          <w:color w:val="4472C4" w:themeColor="accent1"/>
          <w:sz w:val="24"/>
          <w:szCs w:val="24"/>
        </w:rPr>
        <w:t>Meslek Yüksekokulu</w:t>
      </w:r>
    </w:p>
    <w:p w14:paraId="22B05700" w14:textId="450181CC" w:rsidR="00243F1F" w:rsidRDefault="00243F1F" w:rsidP="00243F1F">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Gıda Teknolojisi </w:t>
      </w:r>
      <w:r w:rsidRPr="007D0445">
        <w:rPr>
          <w:rFonts w:ascii="Times New Roman" w:hAnsi="Times New Roman" w:cs="Times New Roman"/>
          <w:color w:val="4472C4" w:themeColor="accent1"/>
          <w:sz w:val="24"/>
          <w:szCs w:val="24"/>
        </w:rPr>
        <w:t>Programı</w:t>
      </w:r>
    </w:p>
    <w:p w14:paraId="1037B9E7" w14:textId="7EE497ED" w:rsidR="00784271" w:rsidRDefault="00784271" w:rsidP="007B776D"/>
    <w:p w14:paraId="39911002" w14:textId="77777777" w:rsidR="00784271" w:rsidRDefault="00784271" w:rsidP="00784271">
      <w:pPr>
        <w:jc w:val="center"/>
      </w:pPr>
    </w:p>
    <w:p w14:paraId="62065DD6" w14:textId="48106F77" w:rsidR="00243F1F" w:rsidRPr="00784271" w:rsidRDefault="00784271" w:rsidP="00784271">
      <w:pPr>
        <w:jc w:val="center"/>
        <w:rPr>
          <w:rFonts w:ascii="Times New Roman" w:hAnsi="Times New Roman" w:cs="Times New Roman"/>
          <w:color w:val="4472C4" w:themeColor="accent1"/>
          <w:sz w:val="24"/>
          <w:szCs w:val="24"/>
        </w:rPr>
      </w:pPr>
      <w:r w:rsidRPr="00784271">
        <w:rPr>
          <w:rFonts w:ascii="Times New Roman" w:hAnsi="Times New Roman" w:cs="Times New Roman"/>
          <w:color w:val="4472C4" w:themeColor="accent1"/>
          <w:sz w:val="24"/>
          <w:szCs w:val="24"/>
        </w:rPr>
        <w:t>Doç. Dr. Neslihan NOHUT MAŞLAKCI (Başkan)</w:t>
      </w:r>
    </w:p>
    <w:p w14:paraId="294AB57B" w14:textId="098DE65A" w:rsidR="00243F1F" w:rsidRPr="007D0445" w:rsidRDefault="00243F1F" w:rsidP="00243F1F">
      <w:pPr>
        <w:jc w:val="center"/>
        <w:rPr>
          <w:rFonts w:ascii="Times New Roman" w:hAnsi="Times New Roman" w:cs="Times New Roman"/>
          <w:color w:val="4472C4" w:themeColor="accent1"/>
          <w:sz w:val="24"/>
          <w:szCs w:val="24"/>
        </w:rPr>
      </w:pPr>
      <w:r w:rsidRPr="00AA2F5C">
        <w:rPr>
          <w:rFonts w:ascii="Times New Roman" w:hAnsi="Times New Roman" w:cs="Times New Roman"/>
          <w:color w:val="4472C4" w:themeColor="accent1"/>
          <w:sz w:val="24"/>
          <w:szCs w:val="24"/>
        </w:rPr>
        <w:t xml:space="preserve">Dr. Öğr. Üyesi Ayşe KOCABIYIK </w:t>
      </w:r>
      <w:r w:rsidRPr="007D0445">
        <w:rPr>
          <w:rFonts w:ascii="Times New Roman" w:hAnsi="Times New Roman" w:cs="Times New Roman"/>
          <w:color w:val="4472C4" w:themeColor="accent1"/>
          <w:sz w:val="24"/>
          <w:szCs w:val="24"/>
        </w:rPr>
        <w:t>(</w:t>
      </w:r>
      <w:r w:rsidR="00784271">
        <w:rPr>
          <w:rFonts w:ascii="Times New Roman" w:hAnsi="Times New Roman" w:cs="Times New Roman"/>
          <w:color w:val="4472C4" w:themeColor="accent1"/>
          <w:sz w:val="24"/>
          <w:szCs w:val="24"/>
        </w:rPr>
        <w:t>Üye</w:t>
      </w:r>
      <w:r w:rsidRPr="007D0445">
        <w:rPr>
          <w:rFonts w:ascii="Times New Roman" w:hAnsi="Times New Roman" w:cs="Times New Roman"/>
          <w:color w:val="4472C4" w:themeColor="accent1"/>
          <w:sz w:val="24"/>
          <w:szCs w:val="24"/>
        </w:rPr>
        <w:t>)</w:t>
      </w:r>
    </w:p>
    <w:p w14:paraId="38464D8D" w14:textId="77777777" w:rsidR="00243F1F" w:rsidRPr="007D0445" w:rsidRDefault="00243F1F" w:rsidP="00243F1F">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 xml:space="preserve">Öğr. Gör. Semiha ERGİN </w:t>
      </w:r>
      <w:r w:rsidRPr="007D0445">
        <w:rPr>
          <w:rFonts w:ascii="Times New Roman" w:hAnsi="Times New Roman" w:cs="Times New Roman"/>
          <w:color w:val="4472C4" w:themeColor="accent1"/>
          <w:sz w:val="24"/>
          <w:szCs w:val="24"/>
        </w:rPr>
        <w:t>(Üye)</w:t>
      </w:r>
    </w:p>
    <w:p w14:paraId="7C19ECF1" w14:textId="77777777" w:rsidR="00243F1F" w:rsidRPr="007D0445" w:rsidRDefault="00243F1F" w:rsidP="00243F1F">
      <w:pPr>
        <w:jc w:val="center"/>
        <w:rPr>
          <w:rFonts w:ascii="Times New Roman" w:hAnsi="Times New Roman" w:cs="Times New Roman"/>
          <w:color w:val="4472C4" w:themeColor="accent1"/>
          <w:sz w:val="24"/>
          <w:szCs w:val="24"/>
        </w:rPr>
      </w:pPr>
    </w:p>
    <w:p w14:paraId="09A3C7C6" w14:textId="4FA3E9F8" w:rsidR="00243F1F" w:rsidRDefault="00243F1F" w:rsidP="00784271">
      <w:pPr>
        <w:rPr>
          <w:rFonts w:ascii="Times New Roman" w:hAnsi="Times New Roman" w:cs="Times New Roman"/>
          <w:color w:val="4472C4" w:themeColor="accent1"/>
          <w:sz w:val="24"/>
          <w:szCs w:val="24"/>
        </w:rPr>
      </w:pPr>
    </w:p>
    <w:p w14:paraId="5E53A20A" w14:textId="394CF7D2" w:rsidR="007B776D" w:rsidRDefault="007B776D" w:rsidP="00784271">
      <w:pPr>
        <w:rPr>
          <w:rFonts w:ascii="Times New Roman" w:hAnsi="Times New Roman" w:cs="Times New Roman"/>
          <w:color w:val="4472C4" w:themeColor="accent1"/>
          <w:sz w:val="24"/>
          <w:szCs w:val="24"/>
        </w:rPr>
      </w:pPr>
    </w:p>
    <w:p w14:paraId="58CBF573" w14:textId="48184704" w:rsidR="007B776D" w:rsidRDefault="007B776D" w:rsidP="00784271">
      <w:pPr>
        <w:rPr>
          <w:rFonts w:ascii="Times New Roman" w:hAnsi="Times New Roman" w:cs="Times New Roman"/>
          <w:color w:val="4472C4" w:themeColor="accent1"/>
          <w:sz w:val="24"/>
          <w:szCs w:val="24"/>
        </w:rPr>
      </w:pPr>
    </w:p>
    <w:p w14:paraId="66692E8E" w14:textId="683A305D" w:rsidR="007B776D" w:rsidRDefault="007B776D" w:rsidP="00784271">
      <w:pPr>
        <w:rPr>
          <w:rFonts w:ascii="Times New Roman" w:hAnsi="Times New Roman" w:cs="Times New Roman"/>
          <w:color w:val="4472C4" w:themeColor="accent1"/>
          <w:sz w:val="24"/>
          <w:szCs w:val="24"/>
        </w:rPr>
      </w:pPr>
    </w:p>
    <w:p w14:paraId="1B5E58DF" w14:textId="517F63E6" w:rsidR="007B776D" w:rsidRDefault="007B776D" w:rsidP="00784271">
      <w:pPr>
        <w:rPr>
          <w:rFonts w:ascii="Times New Roman" w:hAnsi="Times New Roman" w:cs="Times New Roman"/>
          <w:color w:val="4472C4" w:themeColor="accent1"/>
          <w:sz w:val="24"/>
          <w:szCs w:val="24"/>
        </w:rPr>
      </w:pPr>
    </w:p>
    <w:p w14:paraId="3B374F45" w14:textId="3779873D" w:rsidR="007B776D" w:rsidRDefault="007B776D" w:rsidP="00784271">
      <w:pPr>
        <w:rPr>
          <w:rFonts w:ascii="Times New Roman" w:hAnsi="Times New Roman" w:cs="Times New Roman"/>
          <w:color w:val="4472C4" w:themeColor="accent1"/>
          <w:sz w:val="24"/>
          <w:szCs w:val="24"/>
        </w:rPr>
      </w:pPr>
    </w:p>
    <w:p w14:paraId="66BE277D" w14:textId="77777777" w:rsidR="007B776D" w:rsidRPr="007D0445" w:rsidRDefault="007B776D" w:rsidP="00784271">
      <w:pPr>
        <w:rPr>
          <w:rFonts w:ascii="Times New Roman" w:hAnsi="Times New Roman" w:cs="Times New Roman"/>
          <w:color w:val="4472C4" w:themeColor="accent1"/>
          <w:sz w:val="24"/>
          <w:szCs w:val="24"/>
        </w:rPr>
      </w:pPr>
    </w:p>
    <w:p w14:paraId="6B33B1E5" w14:textId="77777777" w:rsidR="00243F1F" w:rsidRPr="007D0445" w:rsidRDefault="00243F1F" w:rsidP="00243F1F">
      <w:pPr>
        <w:jc w:val="center"/>
        <w:rPr>
          <w:rFonts w:ascii="Times New Roman" w:hAnsi="Times New Roman" w:cs="Times New Roman"/>
          <w:color w:val="4472C4" w:themeColor="accent1"/>
          <w:sz w:val="24"/>
          <w:szCs w:val="24"/>
        </w:rPr>
      </w:pPr>
    </w:p>
    <w:p w14:paraId="661D77B3" w14:textId="77777777" w:rsidR="00243F1F" w:rsidRDefault="00243F1F" w:rsidP="00243F1F">
      <w:pPr>
        <w:jc w:val="center"/>
        <w:rPr>
          <w:rFonts w:ascii="Times New Roman" w:hAnsi="Times New Roman" w:cs="Times New Roman"/>
          <w:color w:val="4472C4" w:themeColor="accent1"/>
          <w:sz w:val="24"/>
          <w:szCs w:val="24"/>
        </w:rPr>
      </w:pPr>
    </w:p>
    <w:p w14:paraId="393C9C85" w14:textId="36D7F570" w:rsidR="00243F1F" w:rsidRPr="007D0445" w:rsidRDefault="00243F1F" w:rsidP="00243F1F">
      <w:pPr>
        <w:jc w:val="center"/>
        <w:rPr>
          <w:rFonts w:ascii="Times New Roman" w:hAnsi="Times New Roman" w:cs="Times New Roman"/>
          <w:color w:val="4472C4" w:themeColor="accent1"/>
          <w:sz w:val="24"/>
          <w:szCs w:val="24"/>
        </w:rPr>
      </w:pPr>
      <w:r w:rsidRPr="007D0445">
        <w:rPr>
          <w:rFonts w:ascii="Times New Roman" w:hAnsi="Times New Roman" w:cs="Times New Roman"/>
          <w:color w:val="4472C4" w:themeColor="accent1"/>
          <w:sz w:val="24"/>
          <w:szCs w:val="24"/>
        </w:rPr>
        <w:t>Isparta, 202</w:t>
      </w:r>
      <w:r w:rsidR="005D5C4C">
        <w:rPr>
          <w:rFonts w:ascii="Times New Roman" w:hAnsi="Times New Roman" w:cs="Times New Roman"/>
          <w:color w:val="4472C4" w:themeColor="accent1"/>
          <w:sz w:val="24"/>
          <w:szCs w:val="24"/>
        </w:rPr>
        <w:t>5</w:t>
      </w:r>
    </w:p>
    <w:p w14:paraId="654D7DBF" w14:textId="77777777" w:rsidR="00243F1F" w:rsidRPr="007D0445" w:rsidRDefault="00243F1F" w:rsidP="00243F1F">
      <w:pPr>
        <w:jc w:val="center"/>
        <w:rPr>
          <w:rFonts w:ascii="Times New Roman" w:hAnsi="Times New Roman" w:cs="Times New Roman"/>
          <w:color w:val="4472C4" w:themeColor="accent1"/>
          <w:sz w:val="24"/>
          <w:szCs w:val="24"/>
        </w:rPr>
      </w:pPr>
    </w:p>
    <w:p w14:paraId="68DDE3A6" w14:textId="77777777" w:rsidR="00243F1F" w:rsidRPr="007D0445" w:rsidRDefault="00243F1F" w:rsidP="00243F1F">
      <w:pPr>
        <w:jc w:val="center"/>
        <w:rPr>
          <w:rFonts w:ascii="Times New Roman" w:hAnsi="Times New Roman" w:cs="Times New Roman"/>
          <w:color w:val="4472C4" w:themeColor="accent1"/>
          <w:sz w:val="24"/>
          <w:szCs w:val="24"/>
        </w:rPr>
      </w:pPr>
    </w:p>
    <w:p w14:paraId="4BD8691F" w14:textId="1DE21D6B" w:rsidR="00D2101D" w:rsidRPr="007D0445" w:rsidRDefault="00243F1F" w:rsidP="000F7270">
      <w:pP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br w:type="page"/>
      </w:r>
      <w:r w:rsidR="002C51DE" w:rsidRPr="007D0445">
        <w:rPr>
          <w:rFonts w:ascii="Times New Roman" w:hAnsi="Times New Roman" w:cs="Times New Roman"/>
          <w:color w:val="4472C4" w:themeColor="accent1"/>
          <w:sz w:val="24"/>
          <w:szCs w:val="24"/>
        </w:rPr>
        <w:lastRenderedPageBreak/>
        <w:t>İÇİNDEKİLER</w:t>
      </w:r>
    </w:p>
    <w:p w14:paraId="4CECB680" w14:textId="258A48E3" w:rsidR="007D0445" w:rsidRPr="007D0445" w:rsidRDefault="00D2101D">
      <w:pPr>
        <w:pStyle w:val="T1"/>
        <w:rPr>
          <w:rFonts w:ascii="Times New Roman" w:hAnsi="Times New Roman" w:cs="Times New Roman"/>
          <w:kern w:val="2"/>
          <w:sz w:val="24"/>
          <w:szCs w:val="24"/>
          <w14:ligatures w14:val="standardContextual"/>
        </w:rPr>
      </w:pPr>
      <w:r w:rsidRPr="007D0445">
        <w:rPr>
          <w:rFonts w:ascii="Times New Roman" w:hAnsi="Times New Roman" w:cs="Times New Roman"/>
          <w:b/>
          <w:bCs/>
          <w:color w:val="4472C4" w:themeColor="accent1"/>
          <w:sz w:val="24"/>
          <w:szCs w:val="24"/>
        </w:rPr>
        <w:fldChar w:fldCharType="begin"/>
      </w:r>
      <w:r w:rsidRPr="007D0445">
        <w:rPr>
          <w:rFonts w:ascii="Times New Roman" w:hAnsi="Times New Roman" w:cs="Times New Roman"/>
          <w:b/>
          <w:bCs/>
          <w:color w:val="4472C4" w:themeColor="accent1"/>
          <w:sz w:val="24"/>
          <w:szCs w:val="24"/>
        </w:rPr>
        <w:instrText xml:space="preserve"> TOC \o "1-3" \h \z \u </w:instrText>
      </w:r>
      <w:r w:rsidRPr="007D0445">
        <w:rPr>
          <w:rFonts w:ascii="Times New Roman" w:hAnsi="Times New Roman" w:cs="Times New Roman"/>
          <w:b/>
          <w:bCs/>
          <w:color w:val="4472C4" w:themeColor="accent1"/>
          <w:sz w:val="24"/>
          <w:szCs w:val="24"/>
        </w:rPr>
        <w:fldChar w:fldCharType="separate"/>
      </w:r>
      <w:hyperlink w:anchor="_Toc153184378" w:history="1">
        <w:r w:rsidR="007D0445" w:rsidRPr="007D0445">
          <w:rPr>
            <w:rStyle w:val="Kpr"/>
            <w:rFonts w:ascii="Times New Roman" w:hAnsi="Times New Roman" w:cs="Times New Roman"/>
            <w:sz w:val="24"/>
            <w:szCs w:val="24"/>
          </w:rPr>
          <w:t>GENEL BİLGİLER</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_Toc153184378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4</w:t>
        </w:r>
        <w:r w:rsidR="007D0445" w:rsidRPr="007D0445">
          <w:rPr>
            <w:rFonts w:ascii="Times New Roman" w:hAnsi="Times New Roman" w:cs="Times New Roman"/>
            <w:webHidden/>
            <w:sz w:val="24"/>
            <w:szCs w:val="24"/>
          </w:rPr>
          <w:fldChar w:fldCharType="end"/>
        </w:r>
      </w:hyperlink>
    </w:p>
    <w:p w14:paraId="30222092" w14:textId="175A84F2"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379" w:history="1">
        <w:r w:rsidR="007D0445" w:rsidRPr="007D0445">
          <w:rPr>
            <w:rStyle w:val="Kpr"/>
            <w:rFonts w:ascii="Times New Roman" w:hAnsi="Times New Roman"/>
            <w:noProof/>
            <w:sz w:val="24"/>
            <w:szCs w:val="24"/>
          </w:rPr>
          <w:t>Giriş</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_Toc153184379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4</w:t>
        </w:r>
        <w:r w:rsidR="007D0445" w:rsidRPr="007D0445">
          <w:rPr>
            <w:rFonts w:ascii="Times New Roman" w:hAnsi="Times New Roman"/>
            <w:noProof/>
            <w:webHidden/>
            <w:sz w:val="24"/>
            <w:szCs w:val="24"/>
          </w:rPr>
          <w:fldChar w:fldCharType="end"/>
        </w:r>
      </w:hyperlink>
    </w:p>
    <w:p w14:paraId="2848533D" w14:textId="6970A654"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380" w:history="1">
        <w:r w:rsidR="007D0445" w:rsidRPr="007D0445">
          <w:rPr>
            <w:rStyle w:val="Kpr"/>
            <w:rFonts w:ascii="Times New Roman" w:hAnsi="Times New Roman"/>
            <w:noProof/>
            <w:sz w:val="24"/>
            <w:szCs w:val="24"/>
          </w:rPr>
          <w:t>Amaç</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4</w:t>
        </w:r>
        <w:r w:rsidR="007D0445" w:rsidRPr="007D0445">
          <w:rPr>
            <w:rFonts w:ascii="Times New Roman" w:hAnsi="Times New Roman"/>
            <w:noProof/>
            <w:webHidden/>
            <w:sz w:val="24"/>
            <w:szCs w:val="24"/>
          </w:rPr>
          <w:fldChar w:fldCharType="end"/>
        </w:r>
      </w:hyperlink>
    </w:p>
    <w:p w14:paraId="79AE0899" w14:textId="0CF7A12F"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381" w:history="1">
        <w:r w:rsidR="007D0445" w:rsidRPr="007D0445">
          <w:rPr>
            <w:rStyle w:val="Kpr"/>
            <w:rFonts w:ascii="Times New Roman" w:hAnsi="Times New Roman"/>
            <w:noProof/>
            <w:sz w:val="24"/>
            <w:szCs w:val="24"/>
          </w:rPr>
          <w:t>İçerik</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5</w:t>
        </w:r>
        <w:r w:rsidR="007D0445" w:rsidRPr="007D0445">
          <w:rPr>
            <w:rFonts w:ascii="Times New Roman" w:hAnsi="Times New Roman"/>
            <w:noProof/>
            <w:webHidden/>
            <w:sz w:val="24"/>
            <w:szCs w:val="24"/>
          </w:rPr>
          <w:fldChar w:fldCharType="end"/>
        </w:r>
      </w:hyperlink>
    </w:p>
    <w:p w14:paraId="248CD3B0" w14:textId="7FDD759B"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382" w:history="1">
        <w:r w:rsidR="007D0445" w:rsidRPr="007D0445">
          <w:rPr>
            <w:rStyle w:val="Kpr"/>
            <w:rFonts w:ascii="Times New Roman" w:hAnsi="Times New Roman"/>
            <w:noProof/>
            <w:sz w:val="24"/>
            <w:szCs w:val="24"/>
          </w:rPr>
          <w:t>Raporun Hazırlanması ve Yayımlanması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5</w:t>
        </w:r>
        <w:r w:rsidR="007D0445" w:rsidRPr="007D0445">
          <w:rPr>
            <w:rFonts w:ascii="Times New Roman" w:hAnsi="Times New Roman"/>
            <w:noProof/>
            <w:webHidden/>
            <w:sz w:val="24"/>
            <w:szCs w:val="24"/>
          </w:rPr>
          <w:fldChar w:fldCharType="end"/>
        </w:r>
      </w:hyperlink>
    </w:p>
    <w:p w14:paraId="49A1D563" w14:textId="05E8509F" w:rsidR="007D0445" w:rsidRPr="007D0445" w:rsidRDefault="00D24189">
      <w:pPr>
        <w:pStyle w:val="T1"/>
        <w:rPr>
          <w:rFonts w:ascii="Times New Roman" w:hAnsi="Times New Roman" w:cs="Times New Roman"/>
          <w:kern w:val="2"/>
          <w:sz w:val="24"/>
          <w:szCs w:val="24"/>
          <w14:ligatures w14:val="standardContextual"/>
        </w:rPr>
      </w:pPr>
      <w:hyperlink w:anchor="_Toc153184383" w:history="1">
        <w:r w:rsidR="007D0445" w:rsidRPr="007D0445">
          <w:rPr>
            <w:rStyle w:val="Kpr"/>
            <w:rFonts w:ascii="Times New Roman" w:hAnsi="Times New Roman" w:cs="Times New Roman"/>
            <w:sz w:val="24"/>
            <w:szCs w:val="24"/>
          </w:rPr>
          <w:t>EK-1 PROGRAM AKRAN DEĞERLENDİRME RAPORU ŞABLONU</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_Toc153184383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6</w:t>
        </w:r>
        <w:r w:rsidR="007D0445" w:rsidRPr="007D0445">
          <w:rPr>
            <w:rFonts w:ascii="Times New Roman" w:hAnsi="Times New Roman" w:cs="Times New Roman"/>
            <w:webHidden/>
            <w:sz w:val="24"/>
            <w:szCs w:val="24"/>
          </w:rPr>
          <w:fldChar w:fldCharType="end"/>
        </w:r>
      </w:hyperlink>
    </w:p>
    <w:p w14:paraId="6084179F" w14:textId="395D5686" w:rsidR="007D0445" w:rsidRPr="007D0445" w:rsidRDefault="00D24189">
      <w:pPr>
        <w:pStyle w:val="T1"/>
        <w:rPr>
          <w:rFonts w:ascii="Times New Roman" w:hAnsi="Times New Roman" w:cs="Times New Roman"/>
          <w:kern w:val="2"/>
          <w:sz w:val="24"/>
          <w:szCs w:val="24"/>
          <w14:ligatures w14:val="standardContextual"/>
        </w:rPr>
      </w:pPr>
      <w:hyperlink w:anchor="_Toc153184384" w:history="1">
        <w:r w:rsidR="007D0445" w:rsidRPr="007D0445">
          <w:rPr>
            <w:rStyle w:val="Kpr"/>
            <w:rFonts w:ascii="Times New Roman" w:hAnsi="Times New Roman" w:cs="Times New Roman"/>
            <w:sz w:val="24"/>
            <w:szCs w:val="24"/>
          </w:rPr>
          <w:t>BÖLÜM/PROGRAM HAKKINDA BİLGİLER</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_Toc153184384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7</w:t>
        </w:r>
        <w:r w:rsidR="007D0445" w:rsidRPr="007D0445">
          <w:rPr>
            <w:rFonts w:ascii="Times New Roman" w:hAnsi="Times New Roman" w:cs="Times New Roman"/>
            <w:webHidden/>
            <w:sz w:val="24"/>
            <w:szCs w:val="24"/>
          </w:rPr>
          <w:fldChar w:fldCharType="end"/>
        </w:r>
      </w:hyperlink>
    </w:p>
    <w:p w14:paraId="468B14BD" w14:textId="748E0EDE" w:rsidR="007D0445" w:rsidRPr="007D0445" w:rsidRDefault="00D24189">
      <w:pPr>
        <w:pStyle w:val="T1"/>
        <w:rPr>
          <w:rFonts w:ascii="Times New Roman" w:hAnsi="Times New Roman" w:cs="Times New Roman"/>
          <w:kern w:val="2"/>
          <w:sz w:val="24"/>
          <w:szCs w:val="24"/>
          <w14:ligatures w14:val="standardContextual"/>
        </w:rPr>
      </w:pPr>
      <w:hyperlink w:anchor="_Toc153184385" w:history="1">
        <w:r w:rsidR="007D0445" w:rsidRPr="007D0445">
          <w:rPr>
            <w:rStyle w:val="Kpr"/>
            <w:rFonts w:ascii="Times New Roman" w:hAnsi="Times New Roman" w:cs="Times New Roman"/>
            <w:sz w:val="24"/>
            <w:szCs w:val="24"/>
          </w:rPr>
          <w:t>LİDERLİK, YÖNETİŞİM ve KALİTE</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_Toc153184385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7</w:t>
        </w:r>
        <w:r w:rsidR="007D0445" w:rsidRPr="007D0445">
          <w:rPr>
            <w:rFonts w:ascii="Times New Roman" w:hAnsi="Times New Roman" w:cs="Times New Roman"/>
            <w:webHidden/>
            <w:sz w:val="24"/>
            <w:szCs w:val="24"/>
          </w:rPr>
          <w:fldChar w:fldCharType="end"/>
        </w:r>
      </w:hyperlink>
    </w:p>
    <w:p w14:paraId="60A778AA" w14:textId="2D1044AC"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386" w:history="1">
        <w:r w:rsidR="007D0445" w:rsidRPr="007D0445">
          <w:rPr>
            <w:rStyle w:val="Kpr"/>
            <w:rFonts w:ascii="Times New Roman" w:hAnsi="Times New Roman"/>
            <w:noProof/>
            <w:sz w:val="24"/>
            <w:szCs w:val="24"/>
          </w:rPr>
          <w:t>A.1. Liderlik ve Kalite</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7</w:t>
        </w:r>
        <w:r w:rsidR="007D0445" w:rsidRPr="007D0445">
          <w:rPr>
            <w:rFonts w:ascii="Times New Roman" w:hAnsi="Times New Roman"/>
            <w:noProof/>
            <w:webHidden/>
            <w:sz w:val="24"/>
            <w:szCs w:val="24"/>
          </w:rPr>
          <w:fldChar w:fldCharType="end"/>
        </w:r>
      </w:hyperlink>
    </w:p>
    <w:p w14:paraId="13CD0214" w14:textId="4F5A19AF"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387" w:history="1">
        <w:r w:rsidR="007D0445" w:rsidRPr="007D0445">
          <w:rPr>
            <w:rStyle w:val="Kpr"/>
            <w:rFonts w:ascii="Times New Roman" w:hAnsi="Times New Roman"/>
            <w:noProof/>
            <w:sz w:val="24"/>
            <w:szCs w:val="24"/>
          </w:rPr>
          <w:t>A.1.1. Yönetim Modeli ve İdari Yapı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7</w:t>
        </w:r>
        <w:r w:rsidR="007D0445" w:rsidRPr="007D0445">
          <w:rPr>
            <w:rFonts w:ascii="Times New Roman" w:hAnsi="Times New Roman"/>
            <w:noProof/>
            <w:webHidden/>
            <w:sz w:val="24"/>
            <w:szCs w:val="24"/>
          </w:rPr>
          <w:fldChar w:fldCharType="end"/>
        </w:r>
      </w:hyperlink>
    </w:p>
    <w:p w14:paraId="3AD57775" w14:textId="3EB217EA"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388" w:history="1">
        <w:r w:rsidR="007D0445" w:rsidRPr="007D0445">
          <w:rPr>
            <w:rStyle w:val="Kpr"/>
            <w:rFonts w:ascii="Times New Roman" w:hAnsi="Times New Roman"/>
            <w:noProof/>
            <w:sz w:val="24"/>
            <w:szCs w:val="24"/>
          </w:rPr>
          <w:t>A.1.2. Liderlik</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7</w:t>
        </w:r>
        <w:r w:rsidR="007D0445" w:rsidRPr="007D0445">
          <w:rPr>
            <w:rFonts w:ascii="Times New Roman" w:hAnsi="Times New Roman"/>
            <w:noProof/>
            <w:webHidden/>
            <w:sz w:val="24"/>
            <w:szCs w:val="24"/>
          </w:rPr>
          <w:fldChar w:fldCharType="end"/>
        </w:r>
      </w:hyperlink>
    </w:p>
    <w:p w14:paraId="2A549434" w14:textId="72ED2C5C"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389" w:history="1">
        <w:r w:rsidR="007D0445" w:rsidRPr="007D0445">
          <w:rPr>
            <w:rStyle w:val="Kpr"/>
            <w:rFonts w:ascii="Times New Roman" w:hAnsi="Times New Roman"/>
            <w:noProof/>
            <w:sz w:val="24"/>
            <w:szCs w:val="24"/>
          </w:rPr>
          <w:t>A.1.3. Kurumsal Dönüşüm Kapasitesi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_Toc153184389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8</w:t>
        </w:r>
        <w:r w:rsidR="007D0445" w:rsidRPr="007D0445">
          <w:rPr>
            <w:rFonts w:ascii="Times New Roman" w:hAnsi="Times New Roman"/>
            <w:noProof/>
            <w:webHidden/>
            <w:sz w:val="24"/>
            <w:szCs w:val="24"/>
          </w:rPr>
          <w:fldChar w:fldCharType="end"/>
        </w:r>
      </w:hyperlink>
    </w:p>
    <w:p w14:paraId="09C65A6C" w14:textId="1521D70E"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390" w:history="1">
        <w:r w:rsidR="007D0445" w:rsidRPr="007D0445">
          <w:rPr>
            <w:rStyle w:val="Kpr"/>
            <w:rFonts w:ascii="Times New Roman" w:hAnsi="Times New Roman"/>
            <w:noProof/>
            <w:sz w:val="24"/>
            <w:szCs w:val="24"/>
          </w:rPr>
          <w:t>A.1.4. İç Kalite Güvencesi Mekanizmaları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8</w:t>
        </w:r>
        <w:r w:rsidR="007D0445" w:rsidRPr="007D0445">
          <w:rPr>
            <w:rFonts w:ascii="Times New Roman" w:hAnsi="Times New Roman"/>
            <w:noProof/>
            <w:webHidden/>
            <w:sz w:val="24"/>
            <w:szCs w:val="24"/>
          </w:rPr>
          <w:fldChar w:fldCharType="end"/>
        </w:r>
      </w:hyperlink>
    </w:p>
    <w:p w14:paraId="1987984F" w14:textId="1CE97E91"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391" w:history="1">
        <w:r w:rsidR="007D0445" w:rsidRPr="007D0445">
          <w:rPr>
            <w:rStyle w:val="Kpr"/>
            <w:rFonts w:ascii="Times New Roman" w:hAnsi="Times New Roman"/>
            <w:noProof/>
            <w:sz w:val="24"/>
            <w:szCs w:val="24"/>
          </w:rPr>
          <w:t>A.1.5. Kamuoyunu Bilgilendirme ve Hesap Verebilirlik</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9</w:t>
        </w:r>
        <w:r w:rsidR="007D0445" w:rsidRPr="007D0445">
          <w:rPr>
            <w:rFonts w:ascii="Times New Roman" w:hAnsi="Times New Roman"/>
            <w:noProof/>
            <w:webHidden/>
            <w:sz w:val="24"/>
            <w:szCs w:val="24"/>
          </w:rPr>
          <w:fldChar w:fldCharType="end"/>
        </w:r>
      </w:hyperlink>
    </w:p>
    <w:p w14:paraId="01EAD596" w14:textId="2BCC5C20"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392" w:history="1">
        <w:r w:rsidR="007D0445" w:rsidRPr="007D0445">
          <w:rPr>
            <w:rStyle w:val="Kpr"/>
            <w:rFonts w:ascii="Times New Roman" w:hAnsi="Times New Roman"/>
            <w:noProof/>
            <w:sz w:val="24"/>
            <w:szCs w:val="24"/>
          </w:rPr>
          <w:t>A.2. Misyon ve Stratejik Amaçlar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10</w:t>
        </w:r>
        <w:r w:rsidR="007D0445" w:rsidRPr="007D0445">
          <w:rPr>
            <w:rFonts w:ascii="Times New Roman" w:hAnsi="Times New Roman"/>
            <w:noProof/>
            <w:webHidden/>
            <w:sz w:val="24"/>
            <w:szCs w:val="24"/>
          </w:rPr>
          <w:fldChar w:fldCharType="end"/>
        </w:r>
      </w:hyperlink>
    </w:p>
    <w:p w14:paraId="29108887" w14:textId="7235A423"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393" w:history="1">
        <w:r w:rsidR="007D0445" w:rsidRPr="007D0445">
          <w:rPr>
            <w:rStyle w:val="Kpr"/>
            <w:rFonts w:ascii="Times New Roman" w:hAnsi="Times New Roman"/>
            <w:noProof/>
            <w:sz w:val="24"/>
            <w:szCs w:val="24"/>
          </w:rPr>
          <w:t>A.2.1. Misyon, Vizyon ve Politikalar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_Toc153184393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10</w:t>
        </w:r>
        <w:r w:rsidR="007D0445" w:rsidRPr="007D0445">
          <w:rPr>
            <w:rFonts w:ascii="Times New Roman" w:hAnsi="Times New Roman"/>
            <w:noProof/>
            <w:webHidden/>
            <w:sz w:val="24"/>
            <w:szCs w:val="24"/>
          </w:rPr>
          <w:fldChar w:fldCharType="end"/>
        </w:r>
      </w:hyperlink>
    </w:p>
    <w:p w14:paraId="7A525CE3" w14:textId="4889AF4B"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394" w:history="1">
        <w:r w:rsidR="007D0445" w:rsidRPr="007D0445">
          <w:rPr>
            <w:rStyle w:val="Kpr"/>
            <w:rFonts w:ascii="Times New Roman" w:hAnsi="Times New Roman"/>
            <w:noProof/>
            <w:sz w:val="24"/>
            <w:szCs w:val="24"/>
          </w:rPr>
          <w:t>A.2.2. Stratejik Amaç ve Hedefler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11</w:t>
        </w:r>
        <w:r w:rsidR="007D0445" w:rsidRPr="007D0445">
          <w:rPr>
            <w:rFonts w:ascii="Times New Roman" w:hAnsi="Times New Roman"/>
            <w:noProof/>
            <w:webHidden/>
            <w:sz w:val="24"/>
            <w:szCs w:val="24"/>
          </w:rPr>
          <w:fldChar w:fldCharType="end"/>
        </w:r>
      </w:hyperlink>
    </w:p>
    <w:p w14:paraId="44C26A00" w14:textId="30CD0812"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395" w:history="1">
        <w:r w:rsidR="007D0445" w:rsidRPr="007D0445">
          <w:rPr>
            <w:rStyle w:val="Kpr"/>
            <w:rFonts w:ascii="Times New Roman" w:hAnsi="Times New Roman"/>
            <w:noProof/>
            <w:sz w:val="24"/>
            <w:szCs w:val="24"/>
          </w:rPr>
          <w:t>A.2.3. Performans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11</w:t>
        </w:r>
        <w:r w:rsidR="007D0445" w:rsidRPr="007D0445">
          <w:rPr>
            <w:rFonts w:ascii="Times New Roman" w:hAnsi="Times New Roman"/>
            <w:noProof/>
            <w:webHidden/>
            <w:sz w:val="24"/>
            <w:szCs w:val="24"/>
          </w:rPr>
          <w:fldChar w:fldCharType="end"/>
        </w:r>
      </w:hyperlink>
    </w:p>
    <w:p w14:paraId="71694D73" w14:textId="664160D9"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396" w:history="1">
        <w:r w:rsidR="007D0445" w:rsidRPr="007D0445">
          <w:rPr>
            <w:rStyle w:val="Kpr"/>
            <w:rFonts w:ascii="Times New Roman" w:hAnsi="Times New Roman"/>
            <w:noProof/>
            <w:sz w:val="24"/>
            <w:szCs w:val="24"/>
          </w:rPr>
          <w:t>A.3. Yönetim Sistemleri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12</w:t>
        </w:r>
        <w:r w:rsidR="007D0445" w:rsidRPr="007D0445">
          <w:rPr>
            <w:rFonts w:ascii="Times New Roman" w:hAnsi="Times New Roman"/>
            <w:noProof/>
            <w:webHidden/>
            <w:sz w:val="24"/>
            <w:szCs w:val="24"/>
          </w:rPr>
          <w:fldChar w:fldCharType="end"/>
        </w:r>
      </w:hyperlink>
    </w:p>
    <w:p w14:paraId="6FCD319B" w14:textId="673C9673"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397" w:history="1">
        <w:r w:rsidR="007D0445" w:rsidRPr="007D0445">
          <w:rPr>
            <w:rStyle w:val="Kpr"/>
            <w:rFonts w:ascii="Times New Roman" w:hAnsi="Times New Roman"/>
            <w:noProof/>
            <w:sz w:val="24"/>
            <w:szCs w:val="24"/>
          </w:rPr>
          <w:t>A.3.1. Bilgi Yönetim Sistemi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12</w:t>
        </w:r>
        <w:r w:rsidR="007D0445" w:rsidRPr="007D0445">
          <w:rPr>
            <w:rFonts w:ascii="Times New Roman" w:hAnsi="Times New Roman"/>
            <w:noProof/>
            <w:webHidden/>
            <w:sz w:val="24"/>
            <w:szCs w:val="24"/>
          </w:rPr>
          <w:fldChar w:fldCharType="end"/>
        </w:r>
      </w:hyperlink>
    </w:p>
    <w:p w14:paraId="2DF4F8D4" w14:textId="2550E315"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398" w:history="1">
        <w:r w:rsidR="007D0445" w:rsidRPr="007D0445">
          <w:rPr>
            <w:rStyle w:val="Kpr"/>
            <w:rFonts w:ascii="Times New Roman" w:hAnsi="Times New Roman"/>
            <w:noProof/>
            <w:sz w:val="24"/>
            <w:szCs w:val="24"/>
          </w:rPr>
          <w:t>A.3.2. İnsan Kaynakları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13</w:t>
        </w:r>
        <w:r w:rsidR="007D0445" w:rsidRPr="007D0445">
          <w:rPr>
            <w:rFonts w:ascii="Times New Roman" w:hAnsi="Times New Roman"/>
            <w:noProof/>
            <w:webHidden/>
            <w:sz w:val="24"/>
            <w:szCs w:val="24"/>
          </w:rPr>
          <w:fldChar w:fldCharType="end"/>
        </w:r>
      </w:hyperlink>
    </w:p>
    <w:p w14:paraId="29FA97B0" w14:textId="2D1BD6B8"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399" w:history="1">
        <w:r w:rsidR="007D0445" w:rsidRPr="007D0445">
          <w:rPr>
            <w:rStyle w:val="Kpr"/>
            <w:rFonts w:ascii="Times New Roman" w:hAnsi="Times New Roman"/>
            <w:noProof/>
            <w:sz w:val="24"/>
            <w:szCs w:val="24"/>
          </w:rPr>
          <w:t>A.3.3. Finansal Yönetim</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_Toc153184399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13</w:t>
        </w:r>
        <w:r w:rsidR="007D0445" w:rsidRPr="007D0445">
          <w:rPr>
            <w:rFonts w:ascii="Times New Roman" w:hAnsi="Times New Roman"/>
            <w:noProof/>
            <w:webHidden/>
            <w:sz w:val="24"/>
            <w:szCs w:val="24"/>
          </w:rPr>
          <w:fldChar w:fldCharType="end"/>
        </w:r>
      </w:hyperlink>
    </w:p>
    <w:p w14:paraId="0D99F709" w14:textId="1B3007D1"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00" w:history="1">
        <w:r w:rsidR="007D0445" w:rsidRPr="007D0445">
          <w:rPr>
            <w:rStyle w:val="Kpr"/>
            <w:rFonts w:ascii="Times New Roman" w:hAnsi="Times New Roman"/>
            <w:noProof/>
            <w:sz w:val="24"/>
            <w:szCs w:val="24"/>
          </w:rPr>
          <w:t>A.3.4. Süreç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13</w:t>
        </w:r>
        <w:r w:rsidR="007D0445" w:rsidRPr="007D0445">
          <w:rPr>
            <w:rFonts w:ascii="Times New Roman" w:hAnsi="Times New Roman"/>
            <w:noProof/>
            <w:webHidden/>
            <w:sz w:val="24"/>
            <w:szCs w:val="24"/>
          </w:rPr>
          <w:fldChar w:fldCharType="end"/>
        </w:r>
      </w:hyperlink>
    </w:p>
    <w:p w14:paraId="66A6BB4E" w14:textId="0C75F18A"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401" w:history="1">
        <w:r w:rsidR="007D0445" w:rsidRPr="007D0445">
          <w:rPr>
            <w:rStyle w:val="Kpr"/>
            <w:rFonts w:ascii="Times New Roman" w:hAnsi="Times New Roman"/>
            <w:noProof/>
            <w:sz w:val="24"/>
            <w:szCs w:val="24"/>
          </w:rPr>
          <w:t>A.4. Paydaş Katılımı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14</w:t>
        </w:r>
        <w:r w:rsidR="007D0445" w:rsidRPr="007D0445">
          <w:rPr>
            <w:rFonts w:ascii="Times New Roman" w:hAnsi="Times New Roman"/>
            <w:noProof/>
            <w:webHidden/>
            <w:sz w:val="24"/>
            <w:szCs w:val="24"/>
          </w:rPr>
          <w:fldChar w:fldCharType="end"/>
        </w:r>
      </w:hyperlink>
    </w:p>
    <w:p w14:paraId="256C9187" w14:textId="13E9F717"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02" w:history="1">
        <w:r w:rsidR="007D0445" w:rsidRPr="007D0445">
          <w:rPr>
            <w:rStyle w:val="Kpr"/>
            <w:rFonts w:ascii="Times New Roman" w:hAnsi="Times New Roman"/>
            <w:noProof/>
            <w:sz w:val="24"/>
            <w:szCs w:val="24"/>
          </w:rPr>
          <w:t>A.4.1. İç ve Dış Paydaş Katılımı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14</w:t>
        </w:r>
        <w:r w:rsidR="007D0445" w:rsidRPr="007D0445">
          <w:rPr>
            <w:rFonts w:ascii="Times New Roman" w:hAnsi="Times New Roman"/>
            <w:noProof/>
            <w:webHidden/>
            <w:sz w:val="24"/>
            <w:szCs w:val="24"/>
          </w:rPr>
          <w:fldChar w:fldCharType="end"/>
        </w:r>
      </w:hyperlink>
    </w:p>
    <w:p w14:paraId="5117BAFD" w14:textId="7DEF0D87"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03" w:history="1">
        <w:r w:rsidR="007D0445" w:rsidRPr="007D0445">
          <w:rPr>
            <w:rStyle w:val="Kpr"/>
            <w:rFonts w:ascii="Times New Roman" w:hAnsi="Times New Roman"/>
            <w:noProof/>
            <w:sz w:val="24"/>
            <w:szCs w:val="24"/>
          </w:rPr>
          <w:t>A.4.2. Öğrenci Geri Bildirimleri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_Toc153184403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15</w:t>
        </w:r>
        <w:r w:rsidR="007D0445" w:rsidRPr="007D0445">
          <w:rPr>
            <w:rFonts w:ascii="Times New Roman" w:hAnsi="Times New Roman"/>
            <w:noProof/>
            <w:webHidden/>
            <w:sz w:val="24"/>
            <w:szCs w:val="24"/>
          </w:rPr>
          <w:fldChar w:fldCharType="end"/>
        </w:r>
      </w:hyperlink>
    </w:p>
    <w:p w14:paraId="166D58AD" w14:textId="75C4A02A"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04" w:history="1">
        <w:r w:rsidR="007D0445" w:rsidRPr="007D0445">
          <w:rPr>
            <w:rStyle w:val="Kpr"/>
            <w:rFonts w:ascii="Times New Roman" w:hAnsi="Times New Roman"/>
            <w:noProof/>
            <w:sz w:val="24"/>
            <w:szCs w:val="24"/>
          </w:rPr>
          <w:t>A.4.3. Mezun İlişkileri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15</w:t>
        </w:r>
        <w:r w:rsidR="007D0445" w:rsidRPr="007D0445">
          <w:rPr>
            <w:rFonts w:ascii="Times New Roman" w:hAnsi="Times New Roman"/>
            <w:noProof/>
            <w:webHidden/>
            <w:sz w:val="24"/>
            <w:szCs w:val="24"/>
          </w:rPr>
          <w:fldChar w:fldCharType="end"/>
        </w:r>
      </w:hyperlink>
    </w:p>
    <w:p w14:paraId="7BEF9360" w14:textId="4E9C4CDC"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405" w:history="1">
        <w:r w:rsidR="007D0445" w:rsidRPr="007D0445">
          <w:rPr>
            <w:rStyle w:val="Kpr"/>
            <w:rFonts w:ascii="Times New Roman" w:hAnsi="Times New Roman"/>
            <w:noProof/>
            <w:sz w:val="24"/>
            <w:szCs w:val="24"/>
          </w:rPr>
          <w:t>A.5. Uluslararasılaşma</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16</w:t>
        </w:r>
        <w:r w:rsidR="007D0445" w:rsidRPr="007D0445">
          <w:rPr>
            <w:rFonts w:ascii="Times New Roman" w:hAnsi="Times New Roman"/>
            <w:noProof/>
            <w:webHidden/>
            <w:sz w:val="24"/>
            <w:szCs w:val="24"/>
          </w:rPr>
          <w:fldChar w:fldCharType="end"/>
        </w:r>
      </w:hyperlink>
    </w:p>
    <w:p w14:paraId="30F5C25C" w14:textId="18F64006"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06" w:history="1">
        <w:r w:rsidR="007D0445" w:rsidRPr="007D0445">
          <w:rPr>
            <w:rStyle w:val="Kpr"/>
            <w:rFonts w:ascii="Times New Roman" w:hAnsi="Times New Roman"/>
            <w:noProof/>
            <w:sz w:val="24"/>
            <w:szCs w:val="24"/>
          </w:rPr>
          <w:t>A.5.1. Uluslararasılaşma Süreçlerinin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16</w:t>
        </w:r>
        <w:r w:rsidR="007D0445" w:rsidRPr="007D0445">
          <w:rPr>
            <w:rFonts w:ascii="Times New Roman" w:hAnsi="Times New Roman"/>
            <w:noProof/>
            <w:webHidden/>
            <w:sz w:val="24"/>
            <w:szCs w:val="24"/>
          </w:rPr>
          <w:fldChar w:fldCharType="end"/>
        </w:r>
      </w:hyperlink>
    </w:p>
    <w:p w14:paraId="5F2E2042" w14:textId="1AE62DE3"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07" w:history="1">
        <w:r w:rsidR="007D0445" w:rsidRPr="007D0445">
          <w:rPr>
            <w:rStyle w:val="Kpr"/>
            <w:rFonts w:ascii="Times New Roman" w:hAnsi="Times New Roman"/>
            <w:noProof/>
            <w:sz w:val="24"/>
            <w:szCs w:val="24"/>
          </w:rPr>
          <w:t>A.5.2. Uluslararasılaşma Kaynakları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17</w:t>
        </w:r>
        <w:r w:rsidR="007D0445" w:rsidRPr="007D0445">
          <w:rPr>
            <w:rFonts w:ascii="Times New Roman" w:hAnsi="Times New Roman"/>
            <w:noProof/>
            <w:webHidden/>
            <w:sz w:val="24"/>
            <w:szCs w:val="24"/>
          </w:rPr>
          <w:fldChar w:fldCharType="end"/>
        </w:r>
      </w:hyperlink>
    </w:p>
    <w:p w14:paraId="07985FD8" w14:textId="0C28D502"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08" w:history="1">
        <w:r w:rsidR="007D0445" w:rsidRPr="007D0445">
          <w:rPr>
            <w:rStyle w:val="Kpr"/>
            <w:rFonts w:ascii="Times New Roman" w:hAnsi="Times New Roman"/>
            <w:noProof/>
            <w:sz w:val="24"/>
            <w:szCs w:val="24"/>
          </w:rPr>
          <w:t>A.5.3. Uluslararasılaşma Performansı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_Toc153184408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17</w:t>
        </w:r>
        <w:r w:rsidR="007D0445" w:rsidRPr="007D0445">
          <w:rPr>
            <w:rFonts w:ascii="Times New Roman" w:hAnsi="Times New Roman"/>
            <w:noProof/>
            <w:webHidden/>
            <w:sz w:val="24"/>
            <w:szCs w:val="24"/>
          </w:rPr>
          <w:fldChar w:fldCharType="end"/>
        </w:r>
      </w:hyperlink>
    </w:p>
    <w:p w14:paraId="7BA1891A" w14:textId="7C009853" w:rsidR="007D0445" w:rsidRPr="007D0445" w:rsidRDefault="00D24189">
      <w:pPr>
        <w:pStyle w:val="T1"/>
        <w:rPr>
          <w:rFonts w:ascii="Times New Roman" w:hAnsi="Times New Roman" w:cs="Times New Roman"/>
          <w:kern w:val="2"/>
          <w:sz w:val="24"/>
          <w:szCs w:val="24"/>
          <w14:ligatures w14:val="standardContextual"/>
        </w:rPr>
      </w:pPr>
      <w:hyperlink w:anchor="_Toc153184409" w:history="1">
        <w:r w:rsidR="007D0445" w:rsidRPr="007D0445">
          <w:rPr>
            <w:rStyle w:val="Kpr"/>
            <w:rFonts w:ascii="Times New Roman" w:hAnsi="Times New Roman" w:cs="Times New Roman"/>
            <w:sz w:val="24"/>
            <w:szCs w:val="24"/>
          </w:rPr>
          <w:t>EĞİTİM VE ÖĞRETİM</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_Toc153184409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18</w:t>
        </w:r>
        <w:r w:rsidR="007D0445" w:rsidRPr="007D0445">
          <w:rPr>
            <w:rFonts w:ascii="Times New Roman" w:hAnsi="Times New Roman" w:cs="Times New Roman"/>
            <w:webHidden/>
            <w:sz w:val="24"/>
            <w:szCs w:val="24"/>
          </w:rPr>
          <w:fldChar w:fldCharType="end"/>
        </w:r>
      </w:hyperlink>
    </w:p>
    <w:p w14:paraId="7F15AE04" w14:textId="6B1845E0"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410" w:history="1">
        <w:r w:rsidR="007D0445" w:rsidRPr="007D0445">
          <w:rPr>
            <w:rStyle w:val="Kpr"/>
            <w:rFonts w:ascii="Times New Roman" w:hAnsi="Times New Roman"/>
            <w:noProof/>
            <w:sz w:val="24"/>
            <w:szCs w:val="24"/>
          </w:rPr>
          <w:t>B.1. Program Tasarımı, Değerlendirmesi ve Güncellenmesi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18</w:t>
        </w:r>
        <w:r w:rsidR="007D0445" w:rsidRPr="007D0445">
          <w:rPr>
            <w:rFonts w:ascii="Times New Roman" w:hAnsi="Times New Roman"/>
            <w:noProof/>
            <w:webHidden/>
            <w:sz w:val="24"/>
            <w:szCs w:val="24"/>
          </w:rPr>
          <w:fldChar w:fldCharType="end"/>
        </w:r>
      </w:hyperlink>
    </w:p>
    <w:p w14:paraId="7DC1CE27" w14:textId="5D262108"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11" w:history="1">
        <w:r w:rsidR="007D0445" w:rsidRPr="007D0445">
          <w:rPr>
            <w:rStyle w:val="Kpr"/>
            <w:rFonts w:ascii="Times New Roman" w:hAnsi="Times New Roman"/>
            <w:noProof/>
            <w:sz w:val="24"/>
            <w:szCs w:val="24"/>
          </w:rPr>
          <w:t>B.1.1. Programların Tasarımı ve Onayı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18</w:t>
        </w:r>
        <w:r w:rsidR="007D0445" w:rsidRPr="007D0445">
          <w:rPr>
            <w:rFonts w:ascii="Times New Roman" w:hAnsi="Times New Roman"/>
            <w:noProof/>
            <w:webHidden/>
            <w:sz w:val="24"/>
            <w:szCs w:val="24"/>
          </w:rPr>
          <w:fldChar w:fldCharType="end"/>
        </w:r>
      </w:hyperlink>
    </w:p>
    <w:p w14:paraId="0F0EB45E" w14:textId="6E024E6D"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12" w:history="1">
        <w:r w:rsidR="007D0445" w:rsidRPr="007D0445">
          <w:rPr>
            <w:rStyle w:val="Kpr"/>
            <w:rFonts w:ascii="Times New Roman" w:hAnsi="Times New Roman"/>
            <w:noProof/>
            <w:sz w:val="24"/>
            <w:szCs w:val="24"/>
          </w:rPr>
          <w:t>B.1.2. Programın Ders Dağılım Dengesi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19</w:t>
        </w:r>
        <w:r w:rsidR="007D0445" w:rsidRPr="007D0445">
          <w:rPr>
            <w:rFonts w:ascii="Times New Roman" w:hAnsi="Times New Roman"/>
            <w:noProof/>
            <w:webHidden/>
            <w:sz w:val="24"/>
            <w:szCs w:val="24"/>
          </w:rPr>
          <w:fldChar w:fldCharType="end"/>
        </w:r>
      </w:hyperlink>
    </w:p>
    <w:p w14:paraId="422A39EA" w14:textId="12D4204C"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13" w:history="1">
        <w:r w:rsidR="007D0445" w:rsidRPr="007D0445">
          <w:rPr>
            <w:rStyle w:val="Kpr"/>
            <w:rFonts w:ascii="Times New Roman" w:hAnsi="Times New Roman"/>
            <w:noProof/>
            <w:sz w:val="24"/>
            <w:szCs w:val="24"/>
          </w:rPr>
          <w:t>B.1.3. Ders Kazanımlarının Program Çıktılarıyla Uyumu</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_Toc153184413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20</w:t>
        </w:r>
        <w:r w:rsidR="007D0445" w:rsidRPr="007D0445">
          <w:rPr>
            <w:rFonts w:ascii="Times New Roman" w:hAnsi="Times New Roman"/>
            <w:noProof/>
            <w:webHidden/>
            <w:sz w:val="24"/>
            <w:szCs w:val="24"/>
          </w:rPr>
          <w:fldChar w:fldCharType="end"/>
        </w:r>
      </w:hyperlink>
    </w:p>
    <w:p w14:paraId="68FC8F96" w14:textId="4BA6AA4F"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14" w:history="1">
        <w:r w:rsidR="007D0445" w:rsidRPr="007D0445">
          <w:rPr>
            <w:rStyle w:val="Kpr"/>
            <w:rFonts w:ascii="Times New Roman" w:hAnsi="Times New Roman"/>
            <w:noProof/>
            <w:sz w:val="24"/>
            <w:szCs w:val="24"/>
          </w:rPr>
          <w:t>B.1.4. Öğrenci İş Yüküne Dayalı Ders Tasarımı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21</w:t>
        </w:r>
        <w:r w:rsidR="007D0445" w:rsidRPr="007D0445">
          <w:rPr>
            <w:rFonts w:ascii="Times New Roman" w:hAnsi="Times New Roman"/>
            <w:noProof/>
            <w:webHidden/>
            <w:sz w:val="24"/>
            <w:szCs w:val="24"/>
          </w:rPr>
          <w:fldChar w:fldCharType="end"/>
        </w:r>
      </w:hyperlink>
    </w:p>
    <w:p w14:paraId="3C1D5591" w14:textId="64F8A568"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15" w:history="1">
        <w:r w:rsidR="007D0445" w:rsidRPr="007D0445">
          <w:rPr>
            <w:rStyle w:val="Kpr"/>
            <w:rFonts w:ascii="Times New Roman" w:hAnsi="Times New Roman"/>
            <w:noProof/>
            <w:sz w:val="24"/>
            <w:szCs w:val="24"/>
          </w:rPr>
          <w:t>B.1.5. Programların İzlenmesi ve Güncellenmesi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22</w:t>
        </w:r>
        <w:r w:rsidR="007D0445" w:rsidRPr="007D0445">
          <w:rPr>
            <w:rFonts w:ascii="Times New Roman" w:hAnsi="Times New Roman"/>
            <w:noProof/>
            <w:webHidden/>
            <w:sz w:val="24"/>
            <w:szCs w:val="24"/>
          </w:rPr>
          <w:fldChar w:fldCharType="end"/>
        </w:r>
      </w:hyperlink>
    </w:p>
    <w:p w14:paraId="4C6880FA" w14:textId="22EBEF31"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16" w:history="1">
        <w:r w:rsidR="007D0445" w:rsidRPr="007D0445">
          <w:rPr>
            <w:rStyle w:val="Kpr"/>
            <w:rFonts w:ascii="Times New Roman" w:hAnsi="Times New Roman"/>
            <w:noProof/>
            <w:sz w:val="24"/>
            <w:szCs w:val="24"/>
          </w:rPr>
          <w:t>B.1.6. Eğitim ve Öğretim Süreçlerinin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23</w:t>
        </w:r>
        <w:r w:rsidR="007D0445" w:rsidRPr="007D0445">
          <w:rPr>
            <w:rFonts w:ascii="Times New Roman" w:hAnsi="Times New Roman"/>
            <w:noProof/>
            <w:webHidden/>
            <w:sz w:val="24"/>
            <w:szCs w:val="24"/>
          </w:rPr>
          <w:fldChar w:fldCharType="end"/>
        </w:r>
      </w:hyperlink>
    </w:p>
    <w:p w14:paraId="6028E6D6" w14:textId="59A43995"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417" w:history="1">
        <w:r w:rsidR="007D0445" w:rsidRPr="007D0445">
          <w:rPr>
            <w:rStyle w:val="Kpr"/>
            <w:rFonts w:ascii="Times New Roman" w:hAnsi="Times New Roman"/>
            <w:noProof/>
            <w:sz w:val="24"/>
            <w:szCs w:val="24"/>
          </w:rPr>
          <w:t>B.2. Programların Yürütülmesi (Öğrenci Merkezli Öğrenme Öğretme ve Değerlendirme)</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24</w:t>
        </w:r>
        <w:r w:rsidR="007D0445" w:rsidRPr="007D0445">
          <w:rPr>
            <w:rFonts w:ascii="Times New Roman" w:hAnsi="Times New Roman"/>
            <w:noProof/>
            <w:webHidden/>
            <w:sz w:val="24"/>
            <w:szCs w:val="24"/>
          </w:rPr>
          <w:fldChar w:fldCharType="end"/>
        </w:r>
      </w:hyperlink>
    </w:p>
    <w:p w14:paraId="1C2C8ECA" w14:textId="55C7201C"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18" w:history="1">
        <w:r w:rsidR="007D0445" w:rsidRPr="007D0445">
          <w:rPr>
            <w:rStyle w:val="Kpr"/>
            <w:rFonts w:ascii="Times New Roman" w:hAnsi="Times New Roman"/>
            <w:noProof/>
            <w:sz w:val="24"/>
            <w:szCs w:val="24"/>
          </w:rPr>
          <w:t>B.2.1. Öğretim Yöntem ve Teknikleri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24</w:t>
        </w:r>
        <w:r w:rsidR="007D0445" w:rsidRPr="007D0445">
          <w:rPr>
            <w:rFonts w:ascii="Times New Roman" w:hAnsi="Times New Roman"/>
            <w:noProof/>
            <w:webHidden/>
            <w:sz w:val="24"/>
            <w:szCs w:val="24"/>
          </w:rPr>
          <w:fldChar w:fldCharType="end"/>
        </w:r>
      </w:hyperlink>
    </w:p>
    <w:p w14:paraId="746E9633" w14:textId="37575A39"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19" w:history="1">
        <w:r w:rsidR="007D0445" w:rsidRPr="007D0445">
          <w:rPr>
            <w:rStyle w:val="Kpr"/>
            <w:rFonts w:ascii="Times New Roman" w:hAnsi="Times New Roman"/>
            <w:noProof/>
            <w:sz w:val="24"/>
            <w:szCs w:val="24"/>
          </w:rPr>
          <w:t>B.2.2. Ölçme ve değerlendirme</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_Toc153184419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25</w:t>
        </w:r>
        <w:r w:rsidR="007D0445" w:rsidRPr="007D0445">
          <w:rPr>
            <w:rFonts w:ascii="Times New Roman" w:hAnsi="Times New Roman"/>
            <w:noProof/>
            <w:webHidden/>
            <w:sz w:val="24"/>
            <w:szCs w:val="24"/>
          </w:rPr>
          <w:fldChar w:fldCharType="end"/>
        </w:r>
      </w:hyperlink>
    </w:p>
    <w:p w14:paraId="518512EB" w14:textId="35A44C16"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20" w:history="1">
        <w:r w:rsidR="007D0445" w:rsidRPr="007D0445">
          <w:rPr>
            <w:rStyle w:val="Kpr"/>
            <w:rFonts w:ascii="Times New Roman" w:hAnsi="Times New Roman"/>
            <w:noProof/>
            <w:sz w:val="24"/>
            <w:szCs w:val="24"/>
          </w:rPr>
          <w:t>B.2.3. Öğrenci Kabulü, Önceki Öğrenmenin Tanınması ve Kredilendirilmesi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26</w:t>
        </w:r>
        <w:r w:rsidR="007D0445" w:rsidRPr="007D0445">
          <w:rPr>
            <w:rFonts w:ascii="Times New Roman" w:hAnsi="Times New Roman"/>
            <w:noProof/>
            <w:webHidden/>
            <w:sz w:val="24"/>
            <w:szCs w:val="24"/>
          </w:rPr>
          <w:fldChar w:fldCharType="end"/>
        </w:r>
      </w:hyperlink>
    </w:p>
    <w:p w14:paraId="7933ACE4" w14:textId="6F7C49E6"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21" w:history="1">
        <w:r w:rsidR="007D0445" w:rsidRPr="007D0445">
          <w:rPr>
            <w:rStyle w:val="Kpr"/>
            <w:rFonts w:ascii="Times New Roman" w:hAnsi="Times New Roman"/>
            <w:noProof/>
            <w:sz w:val="24"/>
            <w:szCs w:val="24"/>
          </w:rPr>
          <w:t>B.2.4. Yeterliliklerin Sertifikalandırılması ve Diploma</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26</w:t>
        </w:r>
        <w:r w:rsidR="007D0445" w:rsidRPr="007D0445">
          <w:rPr>
            <w:rFonts w:ascii="Times New Roman" w:hAnsi="Times New Roman"/>
            <w:noProof/>
            <w:webHidden/>
            <w:sz w:val="24"/>
            <w:szCs w:val="24"/>
          </w:rPr>
          <w:fldChar w:fldCharType="end"/>
        </w:r>
      </w:hyperlink>
    </w:p>
    <w:p w14:paraId="4E7C99C5" w14:textId="470581D0"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422" w:history="1">
        <w:r w:rsidR="007D0445" w:rsidRPr="007D0445">
          <w:rPr>
            <w:rStyle w:val="Kpr"/>
            <w:rFonts w:ascii="Times New Roman" w:hAnsi="Times New Roman"/>
            <w:noProof/>
            <w:sz w:val="24"/>
            <w:szCs w:val="24"/>
          </w:rPr>
          <w:t>B.3. Öğrenme Kaynakları ve Akademik Destek Hizmetleri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27</w:t>
        </w:r>
        <w:r w:rsidR="007D0445" w:rsidRPr="007D0445">
          <w:rPr>
            <w:rFonts w:ascii="Times New Roman" w:hAnsi="Times New Roman"/>
            <w:noProof/>
            <w:webHidden/>
            <w:sz w:val="24"/>
            <w:szCs w:val="24"/>
          </w:rPr>
          <w:fldChar w:fldCharType="end"/>
        </w:r>
      </w:hyperlink>
    </w:p>
    <w:p w14:paraId="1D23E69F" w14:textId="142289B5"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23" w:history="1">
        <w:r w:rsidR="007D0445" w:rsidRPr="007D0445">
          <w:rPr>
            <w:rStyle w:val="Kpr"/>
            <w:rFonts w:ascii="Times New Roman" w:hAnsi="Times New Roman"/>
            <w:noProof/>
            <w:sz w:val="24"/>
            <w:szCs w:val="24"/>
          </w:rPr>
          <w:t>B.3.1. Öğrenme Ortam ve Kaynakları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_Toc153184423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27</w:t>
        </w:r>
        <w:r w:rsidR="007D0445" w:rsidRPr="007D0445">
          <w:rPr>
            <w:rFonts w:ascii="Times New Roman" w:hAnsi="Times New Roman"/>
            <w:noProof/>
            <w:webHidden/>
            <w:sz w:val="24"/>
            <w:szCs w:val="24"/>
          </w:rPr>
          <w:fldChar w:fldCharType="end"/>
        </w:r>
      </w:hyperlink>
    </w:p>
    <w:p w14:paraId="05532341" w14:textId="67DCB8B2"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24" w:history="1">
        <w:r w:rsidR="007D0445" w:rsidRPr="007D0445">
          <w:rPr>
            <w:rStyle w:val="Kpr"/>
            <w:rFonts w:ascii="Times New Roman" w:hAnsi="Times New Roman"/>
            <w:noProof/>
            <w:sz w:val="24"/>
            <w:szCs w:val="24"/>
          </w:rPr>
          <w:t>B.3.2. Akademik Destek Hizmetleri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29</w:t>
        </w:r>
        <w:r w:rsidR="007D0445" w:rsidRPr="007D0445">
          <w:rPr>
            <w:rFonts w:ascii="Times New Roman" w:hAnsi="Times New Roman"/>
            <w:noProof/>
            <w:webHidden/>
            <w:sz w:val="24"/>
            <w:szCs w:val="24"/>
          </w:rPr>
          <w:fldChar w:fldCharType="end"/>
        </w:r>
      </w:hyperlink>
    </w:p>
    <w:p w14:paraId="617C1EA5" w14:textId="244CA9EF"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25" w:history="1">
        <w:r w:rsidR="007D0445" w:rsidRPr="007D0445">
          <w:rPr>
            <w:rStyle w:val="Kpr"/>
            <w:rFonts w:ascii="Times New Roman" w:hAnsi="Times New Roman"/>
            <w:noProof/>
            <w:sz w:val="24"/>
            <w:szCs w:val="24"/>
          </w:rPr>
          <w:t>B.3.3. Tesis ve Altyapılar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30</w:t>
        </w:r>
        <w:r w:rsidR="007D0445" w:rsidRPr="007D0445">
          <w:rPr>
            <w:rFonts w:ascii="Times New Roman" w:hAnsi="Times New Roman"/>
            <w:noProof/>
            <w:webHidden/>
            <w:sz w:val="24"/>
            <w:szCs w:val="24"/>
          </w:rPr>
          <w:fldChar w:fldCharType="end"/>
        </w:r>
      </w:hyperlink>
    </w:p>
    <w:p w14:paraId="71B09C52" w14:textId="631A348B"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26" w:history="1">
        <w:r w:rsidR="007D0445" w:rsidRPr="007D0445">
          <w:rPr>
            <w:rStyle w:val="Kpr"/>
            <w:rFonts w:ascii="Times New Roman" w:hAnsi="Times New Roman"/>
            <w:noProof/>
            <w:sz w:val="24"/>
            <w:szCs w:val="24"/>
          </w:rPr>
          <w:t>B.3.4. Dezavantajlı Gruplar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30</w:t>
        </w:r>
        <w:r w:rsidR="007D0445" w:rsidRPr="007D0445">
          <w:rPr>
            <w:rFonts w:ascii="Times New Roman" w:hAnsi="Times New Roman"/>
            <w:noProof/>
            <w:webHidden/>
            <w:sz w:val="24"/>
            <w:szCs w:val="24"/>
          </w:rPr>
          <w:fldChar w:fldCharType="end"/>
        </w:r>
      </w:hyperlink>
    </w:p>
    <w:p w14:paraId="1F69E3B6" w14:textId="6C2EC73F"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27" w:history="1">
        <w:r w:rsidR="007D0445" w:rsidRPr="007D0445">
          <w:rPr>
            <w:rStyle w:val="Kpr"/>
            <w:rFonts w:ascii="Times New Roman" w:hAnsi="Times New Roman"/>
            <w:noProof/>
            <w:sz w:val="24"/>
            <w:szCs w:val="24"/>
          </w:rPr>
          <w:t>B.3.5. Sosyal, Kültürel, Sportif Faaliyetler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31</w:t>
        </w:r>
        <w:r w:rsidR="007D0445" w:rsidRPr="007D0445">
          <w:rPr>
            <w:rFonts w:ascii="Times New Roman" w:hAnsi="Times New Roman"/>
            <w:noProof/>
            <w:webHidden/>
            <w:sz w:val="24"/>
            <w:szCs w:val="24"/>
          </w:rPr>
          <w:fldChar w:fldCharType="end"/>
        </w:r>
      </w:hyperlink>
    </w:p>
    <w:p w14:paraId="3C518294" w14:textId="35CB7C55"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428" w:history="1">
        <w:r w:rsidR="007D0445" w:rsidRPr="007D0445">
          <w:rPr>
            <w:rStyle w:val="Kpr"/>
            <w:rFonts w:ascii="Times New Roman" w:hAnsi="Times New Roman"/>
            <w:noProof/>
            <w:sz w:val="24"/>
            <w:szCs w:val="24"/>
          </w:rPr>
          <w:t>B.4. Öğretim Kadrosu</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32</w:t>
        </w:r>
        <w:r w:rsidR="007D0445" w:rsidRPr="007D0445">
          <w:rPr>
            <w:rFonts w:ascii="Times New Roman" w:hAnsi="Times New Roman"/>
            <w:noProof/>
            <w:webHidden/>
            <w:sz w:val="24"/>
            <w:szCs w:val="24"/>
          </w:rPr>
          <w:fldChar w:fldCharType="end"/>
        </w:r>
      </w:hyperlink>
    </w:p>
    <w:p w14:paraId="1E0B29DB" w14:textId="3A812498"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29" w:history="1">
        <w:r w:rsidR="007D0445" w:rsidRPr="007D0445">
          <w:rPr>
            <w:rStyle w:val="Kpr"/>
            <w:rFonts w:ascii="Times New Roman" w:hAnsi="Times New Roman"/>
            <w:noProof/>
            <w:sz w:val="24"/>
            <w:szCs w:val="24"/>
          </w:rPr>
          <w:t>B.4.1. Atama, Yükseltme ve Görevlendirme Kriterleri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_Toc153184429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32</w:t>
        </w:r>
        <w:r w:rsidR="007D0445" w:rsidRPr="007D0445">
          <w:rPr>
            <w:rFonts w:ascii="Times New Roman" w:hAnsi="Times New Roman"/>
            <w:noProof/>
            <w:webHidden/>
            <w:sz w:val="24"/>
            <w:szCs w:val="24"/>
          </w:rPr>
          <w:fldChar w:fldCharType="end"/>
        </w:r>
      </w:hyperlink>
    </w:p>
    <w:p w14:paraId="2D5171FA" w14:textId="64166FA9"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30" w:history="1">
        <w:r w:rsidR="007D0445" w:rsidRPr="007D0445">
          <w:rPr>
            <w:rStyle w:val="Kpr"/>
            <w:rFonts w:ascii="Times New Roman" w:hAnsi="Times New Roman"/>
            <w:noProof/>
            <w:sz w:val="24"/>
            <w:szCs w:val="24"/>
          </w:rPr>
          <w:t>B.4.2. Öğretim Yetkinlikleri ve Gelişimi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32</w:t>
        </w:r>
        <w:r w:rsidR="007D0445" w:rsidRPr="007D0445">
          <w:rPr>
            <w:rFonts w:ascii="Times New Roman" w:hAnsi="Times New Roman"/>
            <w:noProof/>
            <w:webHidden/>
            <w:sz w:val="24"/>
            <w:szCs w:val="24"/>
          </w:rPr>
          <w:fldChar w:fldCharType="end"/>
        </w:r>
      </w:hyperlink>
    </w:p>
    <w:p w14:paraId="288E5F3C" w14:textId="1EA470BF"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31" w:history="1">
        <w:r w:rsidR="007D0445" w:rsidRPr="007D0445">
          <w:rPr>
            <w:rStyle w:val="Kpr"/>
            <w:rFonts w:ascii="Times New Roman" w:hAnsi="Times New Roman"/>
            <w:noProof/>
            <w:sz w:val="24"/>
            <w:szCs w:val="24"/>
          </w:rPr>
          <w:t>B.4.3. Eğitim Faaliyetlerine Yönelik Teşvik ve Ödüllendirme</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34</w:t>
        </w:r>
        <w:r w:rsidR="007D0445" w:rsidRPr="007D0445">
          <w:rPr>
            <w:rFonts w:ascii="Times New Roman" w:hAnsi="Times New Roman"/>
            <w:noProof/>
            <w:webHidden/>
            <w:sz w:val="24"/>
            <w:szCs w:val="24"/>
          </w:rPr>
          <w:fldChar w:fldCharType="end"/>
        </w:r>
      </w:hyperlink>
    </w:p>
    <w:p w14:paraId="78E84B59" w14:textId="26448F1E" w:rsidR="007D0445" w:rsidRPr="007D0445" w:rsidRDefault="00D24189">
      <w:pPr>
        <w:pStyle w:val="T1"/>
        <w:rPr>
          <w:rFonts w:ascii="Times New Roman" w:hAnsi="Times New Roman" w:cs="Times New Roman"/>
          <w:kern w:val="2"/>
          <w:sz w:val="24"/>
          <w:szCs w:val="24"/>
          <w14:ligatures w14:val="standardContextual"/>
        </w:rPr>
      </w:pPr>
      <w:hyperlink w:anchor="_Toc153184432" w:history="1">
        <w:r w:rsidR="007D0445" w:rsidRPr="007D0445">
          <w:rPr>
            <w:rStyle w:val="Kpr"/>
            <w:rFonts w:ascii="Times New Roman" w:hAnsi="Times New Roman" w:cs="Times New Roman"/>
            <w:sz w:val="24"/>
            <w:szCs w:val="24"/>
          </w:rPr>
          <w:t>ARAŞTIRMA VE GELİŞTİRME</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_Toc153184432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34</w:t>
        </w:r>
        <w:r w:rsidR="007D0445" w:rsidRPr="007D0445">
          <w:rPr>
            <w:rFonts w:ascii="Times New Roman" w:hAnsi="Times New Roman" w:cs="Times New Roman"/>
            <w:webHidden/>
            <w:sz w:val="24"/>
            <w:szCs w:val="24"/>
          </w:rPr>
          <w:fldChar w:fldCharType="end"/>
        </w:r>
      </w:hyperlink>
    </w:p>
    <w:p w14:paraId="029F8B46" w14:textId="58D17E2D"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433" w:history="1">
        <w:r w:rsidR="007D0445" w:rsidRPr="007D0445">
          <w:rPr>
            <w:rStyle w:val="Kpr"/>
            <w:rFonts w:ascii="Times New Roman" w:hAnsi="Times New Roman"/>
            <w:noProof/>
            <w:sz w:val="24"/>
            <w:szCs w:val="24"/>
          </w:rPr>
          <w:t>C.1. Araştırma Süreçlerinin Yönetimi ve Araştırma Kaynakları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_Toc153184433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34</w:t>
        </w:r>
        <w:r w:rsidR="007D0445" w:rsidRPr="007D0445">
          <w:rPr>
            <w:rFonts w:ascii="Times New Roman" w:hAnsi="Times New Roman"/>
            <w:noProof/>
            <w:webHidden/>
            <w:sz w:val="24"/>
            <w:szCs w:val="24"/>
          </w:rPr>
          <w:fldChar w:fldCharType="end"/>
        </w:r>
      </w:hyperlink>
    </w:p>
    <w:p w14:paraId="3DAEAC4F" w14:textId="417DD208"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34" w:history="1">
        <w:r w:rsidR="007D0445" w:rsidRPr="007D0445">
          <w:rPr>
            <w:rStyle w:val="Kpr"/>
            <w:rFonts w:ascii="Times New Roman" w:hAnsi="Times New Roman"/>
            <w:noProof/>
            <w:sz w:val="24"/>
            <w:szCs w:val="24"/>
          </w:rPr>
          <w:t>C.1.1. Araştırma Süreçlerinin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34</w:t>
        </w:r>
        <w:r w:rsidR="007D0445" w:rsidRPr="007D0445">
          <w:rPr>
            <w:rFonts w:ascii="Times New Roman" w:hAnsi="Times New Roman"/>
            <w:noProof/>
            <w:webHidden/>
            <w:sz w:val="24"/>
            <w:szCs w:val="24"/>
          </w:rPr>
          <w:fldChar w:fldCharType="end"/>
        </w:r>
      </w:hyperlink>
    </w:p>
    <w:p w14:paraId="71152F29" w14:textId="052FD46C"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35" w:history="1">
        <w:r w:rsidR="007D0445" w:rsidRPr="007D0445">
          <w:rPr>
            <w:rStyle w:val="Kpr"/>
            <w:rFonts w:ascii="Times New Roman" w:hAnsi="Times New Roman"/>
            <w:noProof/>
            <w:sz w:val="24"/>
            <w:szCs w:val="24"/>
          </w:rPr>
          <w:t>C.1.2. İç ve Dış Kaynaklar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35</w:t>
        </w:r>
        <w:r w:rsidR="007D0445" w:rsidRPr="007D0445">
          <w:rPr>
            <w:rFonts w:ascii="Times New Roman" w:hAnsi="Times New Roman"/>
            <w:noProof/>
            <w:webHidden/>
            <w:sz w:val="24"/>
            <w:szCs w:val="24"/>
          </w:rPr>
          <w:fldChar w:fldCharType="end"/>
        </w:r>
      </w:hyperlink>
    </w:p>
    <w:p w14:paraId="54BF2E48" w14:textId="4B74AF1A"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36" w:history="1">
        <w:r w:rsidR="007D0445" w:rsidRPr="007D0445">
          <w:rPr>
            <w:rStyle w:val="Kpr"/>
            <w:rFonts w:ascii="Times New Roman" w:hAnsi="Times New Roman"/>
            <w:noProof/>
            <w:sz w:val="24"/>
            <w:szCs w:val="24"/>
          </w:rPr>
          <w:t>C.1.3. Doktora Programları ve Doktora Sonrası İmkanlar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35</w:t>
        </w:r>
        <w:r w:rsidR="007D0445" w:rsidRPr="007D0445">
          <w:rPr>
            <w:rFonts w:ascii="Times New Roman" w:hAnsi="Times New Roman"/>
            <w:noProof/>
            <w:webHidden/>
            <w:sz w:val="24"/>
            <w:szCs w:val="24"/>
          </w:rPr>
          <w:fldChar w:fldCharType="end"/>
        </w:r>
      </w:hyperlink>
    </w:p>
    <w:p w14:paraId="455F59B2" w14:textId="5FBF5E8E"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437" w:history="1">
        <w:r w:rsidR="007D0445" w:rsidRPr="007D0445">
          <w:rPr>
            <w:rStyle w:val="Kpr"/>
            <w:rFonts w:ascii="Times New Roman" w:hAnsi="Times New Roman"/>
            <w:noProof/>
            <w:sz w:val="24"/>
            <w:szCs w:val="24"/>
          </w:rPr>
          <w:t>C.2. Araştırma Yetkinliği, İş Birlikleri ve Destekler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36</w:t>
        </w:r>
        <w:r w:rsidR="007D0445" w:rsidRPr="007D0445">
          <w:rPr>
            <w:rFonts w:ascii="Times New Roman" w:hAnsi="Times New Roman"/>
            <w:noProof/>
            <w:webHidden/>
            <w:sz w:val="24"/>
            <w:szCs w:val="24"/>
          </w:rPr>
          <w:fldChar w:fldCharType="end"/>
        </w:r>
      </w:hyperlink>
    </w:p>
    <w:p w14:paraId="7600DDD3" w14:textId="2074623C"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38" w:history="1">
        <w:r w:rsidR="007D0445" w:rsidRPr="007D0445">
          <w:rPr>
            <w:rStyle w:val="Kpr"/>
            <w:rFonts w:ascii="Times New Roman" w:hAnsi="Times New Roman"/>
            <w:noProof/>
            <w:sz w:val="24"/>
            <w:szCs w:val="24"/>
          </w:rPr>
          <w:t>C.2.1. Araştırma Yetkinlikleri ve Gelişimi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36</w:t>
        </w:r>
        <w:r w:rsidR="007D0445" w:rsidRPr="007D0445">
          <w:rPr>
            <w:rFonts w:ascii="Times New Roman" w:hAnsi="Times New Roman"/>
            <w:noProof/>
            <w:webHidden/>
            <w:sz w:val="24"/>
            <w:szCs w:val="24"/>
          </w:rPr>
          <w:fldChar w:fldCharType="end"/>
        </w:r>
      </w:hyperlink>
    </w:p>
    <w:p w14:paraId="1A4AD187" w14:textId="33D0A1E0"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39" w:history="1">
        <w:r w:rsidR="007D0445" w:rsidRPr="007D0445">
          <w:rPr>
            <w:rStyle w:val="Kpr"/>
            <w:rFonts w:ascii="Times New Roman" w:hAnsi="Times New Roman"/>
            <w:noProof/>
            <w:sz w:val="24"/>
            <w:szCs w:val="24"/>
          </w:rPr>
          <w:t>C.2.2. Ulusal ve Uluslararası Ortak Programlar ve Ortak Araştırma Birimleri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_Toc153184439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37</w:t>
        </w:r>
        <w:r w:rsidR="007D0445" w:rsidRPr="007D0445">
          <w:rPr>
            <w:rFonts w:ascii="Times New Roman" w:hAnsi="Times New Roman"/>
            <w:noProof/>
            <w:webHidden/>
            <w:sz w:val="24"/>
            <w:szCs w:val="24"/>
          </w:rPr>
          <w:fldChar w:fldCharType="end"/>
        </w:r>
      </w:hyperlink>
    </w:p>
    <w:p w14:paraId="4354F4D8" w14:textId="2F2F8951"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440" w:history="1">
        <w:r w:rsidR="007D0445" w:rsidRPr="007D0445">
          <w:rPr>
            <w:rStyle w:val="Kpr"/>
            <w:rFonts w:ascii="Times New Roman" w:hAnsi="Times New Roman"/>
            <w:noProof/>
            <w:sz w:val="24"/>
            <w:szCs w:val="24"/>
          </w:rPr>
          <w:t>C.3. Araştırma Performansı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_Toc153184440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37</w:t>
        </w:r>
        <w:r w:rsidR="007D0445" w:rsidRPr="007D0445">
          <w:rPr>
            <w:rFonts w:ascii="Times New Roman" w:hAnsi="Times New Roman"/>
            <w:noProof/>
            <w:webHidden/>
            <w:sz w:val="24"/>
            <w:szCs w:val="24"/>
          </w:rPr>
          <w:fldChar w:fldCharType="end"/>
        </w:r>
      </w:hyperlink>
    </w:p>
    <w:p w14:paraId="2D41E347" w14:textId="7FCF6ECF"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41" w:history="1">
        <w:r w:rsidR="007D0445" w:rsidRPr="007D0445">
          <w:rPr>
            <w:rStyle w:val="Kpr"/>
            <w:rFonts w:ascii="Times New Roman" w:hAnsi="Times New Roman"/>
            <w:noProof/>
            <w:sz w:val="24"/>
            <w:szCs w:val="24"/>
          </w:rPr>
          <w:t>C.3.1. Araştırma Performansının İzlenmesi ve Değerlendirilmesi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_Toc153184441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37</w:t>
        </w:r>
        <w:r w:rsidR="007D0445" w:rsidRPr="007D0445">
          <w:rPr>
            <w:rFonts w:ascii="Times New Roman" w:hAnsi="Times New Roman"/>
            <w:noProof/>
            <w:webHidden/>
            <w:sz w:val="24"/>
            <w:szCs w:val="24"/>
          </w:rPr>
          <w:fldChar w:fldCharType="end"/>
        </w:r>
      </w:hyperlink>
    </w:p>
    <w:p w14:paraId="53B8E858" w14:textId="123EF7ED"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42" w:history="1">
        <w:r w:rsidR="007D0445" w:rsidRPr="007D0445">
          <w:rPr>
            <w:rStyle w:val="Kpr"/>
            <w:rFonts w:ascii="Times New Roman" w:hAnsi="Times New Roman"/>
            <w:noProof/>
            <w:sz w:val="24"/>
            <w:szCs w:val="24"/>
          </w:rPr>
          <w:t>C.3.2. Öğretim Elemanı/Araştırmacı Performansının Değerlendirilmesi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_Toc153184442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38</w:t>
        </w:r>
        <w:r w:rsidR="007D0445" w:rsidRPr="007D0445">
          <w:rPr>
            <w:rFonts w:ascii="Times New Roman" w:hAnsi="Times New Roman"/>
            <w:noProof/>
            <w:webHidden/>
            <w:sz w:val="24"/>
            <w:szCs w:val="24"/>
          </w:rPr>
          <w:fldChar w:fldCharType="end"/>
        </w:r>
      </w:hyperlink>
    </w:p>
    <w:p w14:paraId="77B651BB" w14:textId="40253A56" w:rsidR="007D0445" w:rsidRPr="007D0445" w:rsidRDefault="00D24189">
      <w:pPr>
        <w:pStyle w:val="T1"/>
        <w:rPr>
          <w:rFonts w:ascii="Times New Roman" w:hAnsi="Times New Roman" w:cs="Times New Roman"/>
          <w:kern w:val="2"/>
          <w:sz w:val="24"/>
          <w:szCs w:val="24"/>
          <w14:ligatures w14:val="standardContextual"/>
        </w:rPr>
      </w:pPr>
      <w:hyperlink w:anchor="_Toc153184443" w:history="1">
        <w:r w:rsidR="007D0445" w:rsidRPr="007D0445">
          <w:rPr>
            <w:rStyle w:val="Kpr"/>
            <w:rFonts w:ascii="Times New Roman" w:hAnsi="Times New Roman" w:cs="Times New Roman"/>
            <w:sz w:val="24"/>
            <w:szCs w:val="24"/>
          </w:rPr>
          <w:t>TOPLUMSAL KATKI</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_Toc153184443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39</w:t>
        </w:r>
        <w:r w:rsidR="007D0445" w:rsidRPr="007D0445">
          <w:rPr>
            <w:rFonts w:ascii="Times New Roman" w:hAnsi="Times New Roman" w:cs="Times New Roman"/>
            <w:webHidden/>
            <w:sz w:val="24"/>
            <w:szCs w:val="24"/>
          </w:rPr>
          <w:fldChar w:fldCharType="end"/>
        </w:r>
      </w:hyperlink>
    </w:p>
    <w:p w14:paraId="286A6401" w14:textId="65618057"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444" w:history="1">
        <w:r w:rsidR="007D0445" w:rsidRPr="007D0445">
          <w:rPr>
            <w:rStyle w:val="Kpr"/>
            <w:rFonts w:ascii="Times New Roman" w:hAnsi="Times New Roman"/>
            <w:noProof/>
            <w:sz w:val="24"/>
            <w:szCs w:val="24"/>
          </w:rPr>
          <w:t>D.1. Toplumsal Katkı Süreçlerinin Yönetimi ve Toplumsal Katkı Kaynakları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_Toc153184444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39</w:t>
        </w:r>
        <w:r w:rsidR="007D0445" w:rsidRPr="007D0445">
          <w:rPr>
            <w:rFonts w:ascii="Times New Roman" w:hAnsi="Times New Roman"/>
            <w:noProof/>
            <w:webHidden/>
            <w:sz w:val="24"/>
            <w:szCs w:val="24"/>
          </w:rPr>
          <w:fldChar w:fldCharType="end"/>
        </w:r>
      </w:hyperlink>
    </w:p>
    <w:p w14:paraId="148B3197" w14:textId="6466AE7E"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45" w:history="1">
        <w:r w:rsidR="007D0445" w:rsidRPr="007D0445">
          <w:rPr>
            <w:rStyle w:val="Kpr"/>
            <w:rFonts w:ascii="Times New Roman" w:hAnsi="Times New Roman"/>
            <w:noProof/>
            <w:sz w:val="24"/>
            <w:szCs w:val="24"/>
          </w:rPr>
          <w:t>D.1.1. Toplumsal Katkı Süreçlerinin Yönetimi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_Toc153184445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39</w:t>
        </w:r>
        <w:r w:rsidR="007D0445" w:rsidRPr="007D0445">
          <w:rPr>
            <w:rFonts w:ascii="Times New Roman" w:hAnsi="Times New Roman"/>
            <w:noProof/>
            <w:webHidden/>
            <w:sz w:val="24"/>
            <w:szCs w:val="24"/>
          </w:rPr>
          <w:fldChar w:fldCharType="end"/>
        </w:r>
      </w:hyperlink>
    </w:p>
    <w:p w14:paraId="3AFA1C50" w14:textId="23228772"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46" w:history="1">
        <w:r w:rsidR="007D0445" w:rsidRPr="007D0445">
          <w:rPr>
            <w:rStyle w:val="Kpr"/>
            <w:rFonts w:ascii="Times New Roman" w:hAnsi="Times New Roman"/>
            <w:noProof/>
            <w:sz w:val="24"/>
            <w:szCs w:val="24"/>
          </w:rPr>
          <w:t>D.1.2. Kaynaklar</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_Toc153184446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39</w:t>
        </w:r>
        <w:r w:rsidR="007D0445" w:rsidRPr="007D0445">
          <w:rPr>
            <w:rFonts w:ascii="Times New Roman" w:hAnsi="Times New Roman"/>
            <w:noProof/>
            <w:webHidden/>
            <w:sz w:val="24"/>
            <w:szCs w:val="24"/>
          </w:rPr>
          <w:fldChar w:fldCharType="end"/>
        </w:r>
      </w:hyperlink>
    </w:p>
    <w:p w14:paraId="281CF438" w14:textId="325CEB1D" w:rsidR="007D0445" w:rsidRPr="007D0445" w:rsidRDefault="00D24189">
      <w:pPr>
        <w:pStyle w:val="T2"/>
        <w:tabs>
          <w:tab w:val="right" w:leader="dot" w:pos="9344"/>
        </w:tabs>
        <w:rPr>
          <w:rFonts w:ascii="Times New Roman" w:hAnsi="Times New Roman"/>
          <w:noProof/>
          <w:kern w:val="2"/>
          <w:sz w:val="24"/>
          <w:szCs w:val="24"/>
          <w14:ligatures w14:val="standardContextual"/>
        </w:rPr>
      </w:pPr>
      <w:hyperlink w:anchor="_Toc153184447" w:history="1">
        <w:r w:rsidR="007D0445" w:rsidRPr="007D0445">
          <w:rPr>
            <w:rStyle w:val="Kpr"/>
            <w:rFonts w:ascii="Times New Roman" w:hAnsi="Times New Roman"/>
            <w:noProof/>
            <w:sz w:val="24"/>
            <w:szCs w:val="24"/>
          </w:rPr>
          <w:t>D.2 Toplumsal Katkı Performansı</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_Toc153184447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40</w:t>
        </w:r>
        <w:r w:rsidR="007D0445" w:rsidRPr="007D0445">
          <w:rPr>
            <w:rFonts w:ascii="Times New Roman" w:hAnsi="Times New Roman"/>
            <w:noProof/>
            <w:webHidden/>
            <w:sz w:val="24"/>
            <w:szCs w:val="24"/>
          </w:rPr>
          <w:fldChar w:fldCharType="end"/>
        </w:r>
      </w:hyperlink>
    </w:p>
    <w:p w14:paraId="79D1C2EF" w14:textId="781FD733" w:rsidR="007D0445" w:rsidRPr="007D0445" w:rsidRDefault="00D24189">
      <w:pPr>
        <w:pStyle w:val="T3"/>
        <w:tabs>
          <w:tab w:val="right" w:leader="dot" w:pos="9344"/>
        </w:tabs>
        <w:rPr>
          <w:rFonts w:ascii="Times New Roman" w:hAnsi="Times New Roman"/>
          <w:noProof/>
          <w:kern w:val="2"/>
          <w:sz w:val="24"/>
          <w:szCs w:val="24"/>
          <w14:ligatures w14:val="standardContextual"/>
        </w:rPr>
      </w:pPr>
      <w:hyperlink w:anchor="_Toc153184448" w:history="1">
        <w:r w:rsidR="007D0445" w:rsidRPr="007D0445">
          <w:rPr>
            <w:rStyle w:val="Kpr"/>
            <w:rFonts w:ascii="Times New Roman" w:hAnsi="Times New Roman"/>
            <w:noProof/>
            <w:sz w:val="24"/>
            <w:szCs w:val="24"/>
          </w:rPr>
          <w:t>D.2.1.Toplumsal Katkı Performansının İzlenmesi ve Değerlendirilmesi</w:t>
        </w:r>
        <w:r w:rsidR="007D0445" w:rsidRPr="007D0445">
          <w:rPr>
            <w:rFonts w:ascii="Times New Roman" w:hAnsi="Times New Roman"/>
            <w:noProof/>
            <w:webHidden/>
            <w:sz w:val="24"/>
            <w:szCs w:val="24"/>
          </w:rPr>
          <w:tab/>
        </w:r>
        <w:r w:rsidR="007D0445" w:rsidRPr="007D0445">
          <w:rPr>
            <w:rFonts w:ascii="Times New Roman" w:hAnsi="Times New Roman"/>
            <w:noProof/>
            <w:webHidden/>
            <w:sz w:val="24"/>
            <w:szCs w:val="24"/>
          </w:rPr>
          <w:fldChar w:fldCharType="begin"/>
        </w:r>
        <w:r w:rsidR="007D0445" w:rsidRPr="007D0445">
          <w:rPr>
            <w:rFonts w:ascii="Times New Roman" w:hAnsi="Times New Roman"/>
            <w:noProof/>
            <w:webHidden/>
            <w:sz w:val="24"/>
            <w:szCs w:val="24"/>
          </w:rPr>
          <w:instrText xml:space="preserve"> PAGEREF _Toc153184448 \h </w:instrText>
        </w:r>
        <w:r w:rsidR="007D0445" w:rsidRPr="007D0445">
          <w:rPr>
            <w:rFonts w:ascii="Times New Roman" w:hAnsi="Times New Roman"/>
            <w:noProof/>
            <w:webHidden/>
            <w:sz w:val="24"/>
            <w:szCs w:val="24"/>
          </w:rPr>
        </w:r>
        <w:r w:rsidR="007D0445" w:rsidRPr="007D0445">
          <w:rPr>
            <w:rFonts w:ascii="Times New Roman" w:hAnsi="Times New Roman"/>
            <w:noProof/>
            <w:webHidden/>
            <w:sz w:val="24"/>
            <w:szCs w:val="24"/>
          </w:rPr>
          <w:fldChar w:fldCharType="separate"/>
        </w:r>
        <w:r w:rsidR="00AB74E9">
          <w:rPr>
            <w:rFonts w:ascii="Times New Roman" w:hAnsi="Times New Roman"/>
            <w:noProof/>
            <w:webHidden/>
            <w:sz w:val="24"/>
            <w:szCs w:val="24"/>
          </w:rPr>
          <w:t>40</w:t>
        </w:r>
        <w:r w:rsidR="007D0445" w:rsidRPr="007D0445">
          <w:rPr>
            <w:rFonts w:ascii="Times New Roman" w:hAnsi="Times New Roman"/>
            <w:noProof/>
            <w:webHidden/>
            <w:sz w:val="24"/>
            <w:szCs w:val="24"/>
          </w:rPr>
          <w:fldChar w:fldCharType="end"/>
        </w:r>
      </w:hyperlink>
    </w:p>
    <w:p w14:paraId="7F304CAC" w14:textId="3A4022C6" w:rsidR="007D0445" w:rsidRPr="007D0445" w:rsidRDefault="00D24189">
      <w:pPr>
        <w:pStyle w:val="T1"/>
        <w:rPr>
          <w:rFonts w:ascii="Times New Roman" w:hAnsi="Times New Roman" w:cs="Times New Roman"/>
          <w:kern w:val="2"/>
          <w:sz w:val="24"/>
          <w:szCs w:val="24"/>
          <w14:ligatures w14:val="standardContextual"/>
        </w:rPr>
      </w:pPr>
      <w:hyperlink w:anchor="_Toc153184449" w:history="1">
        <w:r w:rsidR="007D0445" w:rsidRPr="007D0445">
          <w:rPr>
            <w:rStyle w:val="Kpr"/>
            <w:rFonts w:ascii="Times New Roman" w:hAnsi="Times New Roman" w:cs="Times New Roman"/>
            <w:sz w:val="24"/>
            <w:szCs w:val="24"/>
          </w:rPr>
          <w:t>SONUÇ VE DEĞERLENDİRME</w:t>
        </w:r>
        <w:r w:rsidR="007D0445" w:rsidRPr="007D0445">
          <w:rPr>
            <w:rFonts w:ascii="Times New Roman" w:hAnsi="Times New Roman" w:cs="Times New Roman"/>
            <w:webHidden/>
            <w:sz w:val="24"/>
            <w:szCs w:val="24"/>
          </w:rPr>
          <w:tab/>
        </w:r>
        <w:r w:rsidR="007D0445" w:rsidRPr="007D0445">
          <w:rPr>
            <w:rFonts w:ascii="Times New Roman" w:hAnsi="Times New Roman" w:cs="Times New Roman"/>
            <w:webHidden/>
            <w:sz w:val="24"/>
            <w:szCs w:val="24"/>
          </w:rPr>
          <w:fldChar w:fldCharType="begin"/>
        </w:r>
        <w:r w:rsidR="007D0445" w:rsidRPr="007D0445">
          <w:rPr>
            <w:rFonts w:ascii="Times New Roman" w:hAnsi="Times New Roman" w:cs="Times New Roman"/>
            <w:webHidden/>
            <w:sz w:val="24"/>
            <w:szCs w:val="24"/>
          </w:rPr>
          <w:instrText xml:space="preserve"> PAGEREF _Toc153184449 \h </w:instrText>
        </w:r>
        <w:r w:rsidR="007D0445" w:rsidRPr="007D0445">
          <w:rPr>
            <w:rFonts w:ascii="Times New Roman" w:hAnsi="Times New Roman" w:cs="Times New Roman"/>
            <w:webHidden/>
            <w:sz w:val="24"/>
            <w:szCs w:val="24"/>
          </w:rPr>
        </w:r>
        <w:r w:rsidR="007D0445" w:rsidRPr="007D0445">
          <w:rPr>
            <w:rFonts w:ascii="Times New Roman" w:hAnsi="Times New Roman" w:cs="Times New Roman"/>
            <w:webHidden/>
            <w:sz w:val="24"/>
            <w:szCs w:val="24"/>
          </w:rPr>
          <w:fldChar w:fldCharType="separate"/>
        </w:r>
        <w:r w:rsidR="00AB74E9">
          <w:rPr>
            <w:rFonts w:ascii="Times New Roman" w:hAnsi="Times New Roman" w:cs="Times New Roman"/>
            <w:webHidden/>
            <w:sz w:val="24"/>
            <w:szCs w:val="24"/>
          </w:rPr>
          <w:t>41</w:t>
        </w:r>
        <w:r w:rsidR="007D0445" w:rsidRPr="007D0445">
          <w:rPr>
            <w:rFonts w:ascii="Times New Roman" w:hAnsi="Times New Roman" w:cs="Times New Roman"/>
            <w:webHidden/>
            <w:sz w:val="24"/>
            <w:szCs w:val="24"/>
          </w:rPr>
          <w:fldChar w:fldCharType="end"/>
        </w:r>
      </w:hyperlink>
    </w:p>
    <w:p w14:paraId="4FA744EB" w14:textId="7AFA5A71" w:rsidR="00A133CB" w:rsidRPr="007D0445" w:rsidRDefault="00D2101D" w:rsidP="007733E9">
      <w:pPr>
        <w:rPr>
          <w:rFonts w:ascii="Times New Roman" w:hAnsi="Times New Roman" w:cs="Times New Roman"/>
          <w:color w:val="4472C4" w:themeColor="accent1"/>
          <w:sz w:val="24"/>
          <w:szCs w:val="24"/>
        </w:rPr>
      </w:pPr>
      <w:r w:rsidRPr="007D0445">
        <w:rPr>
          <w:rFonts w:ascii="Times New Roman" w:eastAsiaTheme="minorEastAsia" w:hAnsi="Times New Roman" w:cs="Times New Roman"/>
          <w:b/>
          <w:bCs/>
          <w:color w:val="4472C4" w:themeColor="accent1"/>
          <w:sz w:val="24"/>
          <w:szCs w:val="24"/>
          <w:lang w:eastAsia="tr-TR"/>
        </w:rPr>
        <w:lastRenderedPageBreak/>
        <w:fldChar w:fldCharType="end"/>
      </w:r>
    </w:p>
    <w:p w14:paraId="627F30D0" w14:textId="67C79F33" w:rsidR="001936D4" w:rsidRDefault="001936D4" w:rsidP="001936D4">
      <w:pPr>
        <w:pStyle w:val="Balk1"/>
      </w:pPr>
      <w:bookmarkStart w:id="1" w:name="_Toc153184384"/>
      <w:bookmarkStart w:id="2" w:name="_Toc153184409"/>
      <w:r w:rsidRPr="007D0445">
        <w:t>BÖLÜM/PROGRAM HAKKINDA BİLGİLER</w:t>
      </w:r>
      <w:bookmarkEnd w:id="1"/>
    </w:p>
    <w:p w14:paraId="1A483196" w14:textId="77777777" w:rsidR="00112B47" w:rsidRPr="00112B47" w:rsidRDefault="00112B47" w:rsidP="00112B47"/>
    <w:p w14:paraId="44807F4B" w14:textId="77777777" w:rsidR="001936D4" w:rsidRPr="007D0445" w:rsidRDefault="001936D4" w:rsidP="001936D4">
      <w:pPr>
        <w:rPr>
          <w:rFonts w:ascii="Times New Roman" w:hAnsi="Times New Roman" w:cs="Times New Roman"/>
          <w:b/>
          <w:bCs/>
          <w:sz w:val="24"/>
          <w:szCs w:val="24"/>
        </w:rPr>
      </w:pPr>
      <w:r w:rsidRPr="007D0445">
        <w:rPr>
          <w:rFonts w:ascii="Times New Roman" w:hAnsi="Times New Roman" w:cs="Times New Roman"/>
          <w:b/>
          <w:bCs/>
          <w:sz w:val="24"/>
          <w:szCs w:val="24"/>
        </w:rPr>
        <w:t>Programın güçlü yönleri:</w:t>
      </w:r>
    </w:p>
    <w:p w14:paraId="6C855F4F" w14:textId="61F52339" w:rsidR="001936D4" w:rsidRPr="00F25AF3" w:rsidRDefault="001936D4" w:rsidP="001936D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Gıda Teknolojisi Programında 3 Dr. Öğr. Üyesi olmak üzere 3 akademik personel görev almaktadır. Gelendost </w:t>
      </w:r>
      <w:r w:rsidRPr="00B51D06">
        <w:rPr>
          <w:rFonts w:ascii="Times New Roman" w:hAnsi="Times New Roman" w:cs="Times New Roman"/>
          <w:sz w:val="24"/>
          <w:szCs w:val="24"/>
        </w:rPr>
        <w:t>Meslek Yüksekoku</w:t>
      </w:r>
      <w:r>
        <w:rPr>
          <w:rFonts w:ascii="Times New Roman" w:hAnsi="Times New Roman" w:cs="Times New Roman"/>
          <w:sz w:val="24"/>
          <w:szCs w:val="24"/>
        </w:rPr>
        <w:t>lu Gıda Teknolojisi Programında</w:t>
      </w:r>
      <w:r w:rsidRPr="00B51D06">
        <w:rPr>
          <w:rFonts w:ascii="Times New Roman" w:hAnsi="Times New Roman" w:cs="Times New Roman"/>
          <w:sz w:val="24"/>
          <w:szCs w:val="24"/>
        </w:rPr>
        <w:t>,</w:t>
      </w:r>
      <w:r>
        <w:rPr>
          <w:rFonts w:ascii="Times New Roman" w:hAnsi="Times New Roman" w:cs="Times New Roman"/>
          <w:sz w:val="24"/>
          <w:szCs w:val="24"/>
        </w:rPr>
        <w:t xml:space="preserve"> </w:t>
      </w:r>
      <w:r w:rsidRPr="00B51D06">
        <w:rPr>
          <w:rFonts w:ascii="Times New Roman" w:hAnsi="Times New Roman" w:cs="Times New Roman"/>
          <w:sz w:val="24"/>
          <w:szCs w:val="24"/>
        </w:rPr>
        <w:t>verilen eğitimle hammaddeden son ürüne kadar geçen sürede kaliteli ürün üretimine yönelik yeterli bilgi birikimi sağlanmaktadır ve gıda sanayinde mesleki eleman ihtiyacını karşılamayı amaçlayan iki yıllık bir programdır.</w:t>
      </w:r>
      <w:r w:rsidRPr="00F25AF3">
        <w:t xml:space="preserve"> </w:t>
      </w:r>
      <w:r w:rsidRPr="00F25AF3">
        <w:rPr>
          <w:rFonts w:ascii="Times New Roman" w:hAnsi="Times New Roman" w:cs="Times New Roman"/>
          <w:sz w:val="24"/>
          <w:szCs w:val="24"/>
        </w:rPr>
        <w:t>Çağdaş</w:t>
      </w:r>
      <w:r>
        <w:rPr>
          <w:rFonts w:ascii="Times New Roman" w:hAnsi="Times New Roman" w:cs="Times New Roman"/>
          <w:sz w:val="24"/>
          <w:szCs w:val="24"/>
        </w:rPr>
        <w:t xml:space="preserve">, </w:t>
      </w:r>
      <w:r w:rsidRPr="00F25AF3">
        <w:rPr>
          <w:rFonts w:ascii="Times New Roman" w:hAnsi="Times New Roman" w:cs="Times New Roman"/>
          <w:sz w:val="24"/>
          <w:szCs w:val="24"/>
        </w:rPr>
        <w:t xml:space="preserve"> mesleki teknik eğitimin gerektirdiği bilgi, beceri ve teknolojik gelişmelerde yüksek standartlara sahip, ulusal ve uluslararası platformlarda aranılan nitelikte mezunlar yetiştiren, yenilikçi, paylaşımcı, sanayi ve iş dünyası</w:t>
      </w:r>
      <w:r>
        <w:rPr>
          <w:rFonts w:ascii="Times New Roman" w:hAnsi="Times New Roman" w:cs="Times New Roman"/>
          <w:sz w:val="24"/>
          <w:szCs w:val="24"/>
        </w:rPr>
        <w:t xml:space="preserve"> ile işbirliği içerisinde olan, aynı zamanda i</w:t>
      </w:r>
      <w:r w:rsidRPr="00F25AF3">
        <w:rPr>
          <w:rFonts w:ascii="Times New Roman" w:hAnsi="Times New Roman" w:cs="Times New Roman"/>
          <w:sz w:val="24"/>
          <w:szCs w:val="24"/>
        </w:rPr>
        <w:t>ş dünyasının ihtiyaç duyduğu tüm standartlara uygun, mesleki ve teknik eğitimin gerektirdiği bilgi ve beceriye sahip, problem çözme yeteneği olan insan gücünü ye</w:t>
      </w:r>
      <w:r>
        <w:rPr>
          <w:rFonts w:ascii="Times New Roman" w:hAnsi="Times New Roman" w:cs="Times New Roman"/>
          <w:sz w:val="24"/>
          <w:szCs w:val="24"/>
        </w:rPr>
        <w:t>tiştiren bir eğitim kurumudur</w:t>
      </w:r>
      <w:r w:rsidRPr="00F25AF3">
        <w:rPr>
          <w:rFonts w:ascii="Times New Roman" w:hAnsi="Times New Roman" w:cs="Times New Roman"/>
          <w:sz w:val="24"/>
          <w:szCs w:val="24"/>
        </w:rPr>
        <w:t>.</w:t>
      </w:r>
    </w:p>
    <w:p w14:paraId="53A65960" w14:textId="77777777" w:rsidR="001936D4" w:rsidRDefault="001936D4" w:rsidP="001936D4">
      <w:pPr>
        <w:rPr>
          <w:rFonts w:ascii="Times New Roman" w:hAnsi="Times New Roman" w:cs="Times New Roman"/>
          <w:b/>
          <w:bCs/>
          <w:sz w:val="24"/>
          <w:szCs w:val="24"/>
        </w:rPr>
      </w:pPr>
      <w:r w:rsidRPr="007D0445">
        <w:rPr>
          <w:rFonts w:ascii="Times New Roman" w:hAnsi="Times New Roman" w:cs="Times New Roman"/>
          <w:b/>
          <w:bCs/>
          <w:sz w:val="24"/>
          <w:szCs w:val="24"/>
        </w:rPr>
        <w:t>Programın gelişmeye açık yönleri:</w:t>
      </w:r>
    </w:p>
    <w:p w14:paraId="44F843B1" w14:textId="15CDFD12" w:rsidR="001936D4" w:rsidRDefault="00112B47" w:rsidP="00112B47">
      <w:pPr>
        <w:jc w:val="both"/>
        <w:rPr>
          <w:rFonts w:ascii="Times New Roman" w:hAnsi="Times New Roman" w:cs="Times New Roman"/>
          <w:bCs/>
          <w:sz w:val="24"/>
          <w:szCs w:val="24"/>
        </w:rPr>
      </w:pPr>
      <w:r w:rsidRPr="00112B47">
        <w:rPr>
          <w:rFonts w:ascii="Times New Roman" w:hAnsi="Times New Roman" w:cs="Times New Roman"/>
          <w:bCs/>
          <w:sz w:val="24"/>
          <w:szCs w:val="24"/>
        </w:rPr>
        <w:t>Öğrencilerin sektöre yönelik bilgi ve farkındalık düzeylerini artırmak amacıyla, sektörle olan iş birliklerinin sistematik ve sürdürülebilir bir şekilde güçlendirilmesi gerekmektedir. Bu kapsamda; gıda</w:t>
      </w:r>
      <w:r>
        <w:rPr>
          <w:rFonts w:ascii="Times New Roman" w:hAnsi="Times New Roman" w:cs="Times New Roman"/>
          <w:bCs/>
          <w:sz w:val="24"/>
          <w:szCs w:val="24"/>
        </w:rPr>
        <w:t xml:space="preserve"> ile</w:t>
      </w:r>
      <w:r w:rsidRPr="00112B47">
        <w:rPr>
          <w:rFonts w:ascii="Times New Roman" w:hAnsi="Times New Roman" w:cs="Times New Roman"/>
          <w:bCs/>
          <w:sz w:val="24"/>
          <w:szCs w:val="24"/>
        </w:rPr>
        <w:t xml:space="preserve"> ilgili sanayi alanlarında faaliyet gösteren işletmelerle protokoller</w:t>
      </w:r>
      <w:r>
        <w:rPr>
          <w:rFonts w:ascii="Times New Roman" w:hAnsi="Times New Roman" w:cs="Times New Roman"/>
          <w:bCs/>
          <w:sz w:val="24"/>
          <w:szCs w:val="24"/>
        </w:rPr>
        <w:t xml:space="preserve">in artıtrılması, teknik geziler </w:t>
      </w:r>
      <w:r w:rsidRPr="00112B47">
        <w:rPr>
          <w:rFonts w:ascii="Times New Roman" w:hAnsi="Times New Roman" w:cs="Times New Roman"/>
          <w:bCs/>
          <w:sz w:val="24"/>
          <w:szCs w:val="24"/>
        </w:rPr>
        <w:t>ve iş yeri ziyaretlerinin artırılması büyük önem taşımaktadır. Bununla birlikte, sektör temsilcilerinin eğitim-öğretim süreçlerine aktif olarak dâhil edilmesi, seminer, söyleşi ve uygulamalı eğitimler yoluyla öğrencilerin mesleki deneyim kazanmasına ve sektörel beklentileri doğrudan tanımasına katkı sağlayacaktır.</w:t>
      </w:r>
      <w:r>
        <w:rPr>
          <w:rFonts w:ascii="Times New Roman" w:hAnsi="Times New Roman" w:cs="Times New Roman"/>
          <w:bCs/>
          <w:sz w:val="24"/>
          <w:szCs w:val="24"/>
        </w:rPr>
        <w:t xml:space="preserve"> </w:t>
      </w:r>
      <w:r w:rsidRPr="00112B47">
        <w:rPr>
          <w:rFonts w:ascii="Times New Roman" w:hAnsi="Times New Roman" w:cs="Times New Roman"/>
          <w:bCs/>
          <w:sz w:val="24"/>
          <w:szCs w:val="24"/>
        </w:rPr>
        <w:t>Ayrıca, okulun bütçe imkânları ve stratejik hedefleri doğrultusunda laboratuvar altyapısının güçlendirilmesi öncelikli ihtiyaçlar arasında yer almaktadır. Laboratuvarlarda kullanılan alet, ekipman ve cihazların güncel teknolojilerle donatılması; öğrencilerin uygulamaya dayalı öğrenme olanaklarını artıracak, mesleki yeterliliklerinin gelişmesine doğrudan katkı sunacaktır. Aynı zamanda bu altyapı iyileştirmeleri, programda görev yapan akademik personelin bilimsel araştırma, proje ve yayın faaliyetlerini artırmasına olanak sağlayarak, eğitim-öğretim ile araştırma-geliştirme süreçleri arasındaki etkileşimi güçlendirecektir.</w:t>
      </w:r>
      <w:r>
        <w:rPr>
          <w:rFonts w:ascii="Times New Roman" w:hAnsi="Times New Roman" w:cs="Times New Roman"/>
          <w:bCs/>
          <w:sz w:val="24"/>
          <w:szCs w:val="24"/>
        </w:rPr>
        <w:t xml:space="preserve"> </w:t>
      </w:r>
      <w:r w:rsidRPr="00112B47">
        <w:rPr>
          <w:rFonts w:ascii="Times New Roman" w:hAnsi="Times New Roman" w:cs="Times New Roman"/>
          <w:bCs/>
          <w:sz w:val="24"/>
          <w:szCs w:val="24"/>
        </w:rPr>
        <w:t>Bu doğrultuda, sektör iş birlikleri ve laboratuvar altyapısına yönelik yapılacak yatırımların, programın eğitim kalitesini yükselteceği, mezunların istihdam edilebilirliğini artıracağı ve kurumsal gelişime önemli katkılar sunacağı öngörülmektedir.</w:t>
      </w:r>
    </w:p>
    <w:p w14:paraId="1D340265" w14:textId="77777777" w:rsidR="00112B47" w:rsidRPr="00112B47" w:rsidRDefault="00112B47" w:rsidP="00112B47">
      <w:pPr>
        <w:jc w:val="both"/>
        <w:rPr>
          <w:rFonts w:ascii="Times New Roman" w:hAnsi="Times New Roman" w:cs="Times New Roman"/>
          <w:bCs/>
          <w:sz w:val="24"/>
          <w:szCs w:val="24"/>
        </w:rPr>
      </w:pPr>
    </w:p>
    <w:p w14:paraId="0349C1B5" w14:textId="77777777" w:rsidR="001936D4" w:rsidRPr="007D0445" w:rsidRDefault="001936D4" w:rsidP="001936D4">
      <w:pPr>
        <w:pStyle w:val="Balk1"/>
      </w:pPr>
      <w:bookmarkStart w:id="3" w:name="_Toc153184385"/>
      <w:r w:rsidRPr="007D0445">
        <w:t>LİDERLİK, YÖNETİŞİM ve KALİTE</w:t>
      </w:r>
      <w:bookmarkEnd w:id="3"/>
    </w:p>
    <w:p w14:paraId="3F98FF84" w14:textId="77777777" w:rsidR="001936D4" w:rsidRPr="007D0445" w:rsidRDefault="001936D4" w:rsidP="001936D4">
      <w:pPr>
        <w:pStyle w:val="Balk2"/>
      </w:pPr>
      <w:bookmarkStart w:id="4" w:name="_Toc153184386"/>
      <w:r w:rsidRPr="007D0445">
        <w:t>A.1. Liderlik ve Kalite</w:t>
      </w:r>
      <w:bookmarkEnd w:id="4"/>
    </w:p>
    <w:p w14:paraId="6B8F3EB9" w14:textId="77777777" w:rsidR="001936D4" w:rsidRPr="007D0445" w:rsidRDefault="001936D4" w:rsidP="001936D4">
      <w:pPr>
        <w:pStyle w:val="Balk3"/>
      </w:pPr>
      <w:bookmarkStart w:id="5" w:name="_Toc153184387"/>
      <w:r w:rsidRPr="007D0445">
        <w:t>A.1.1. Yönetim Modeli ve İdari Yapı</w:t>
      </w:r>
      <w:bookmarkEnd w:id="5"/>
    </w:p>
    <w:p w14:paraId="716632E5" w14:textId="77777777" w:rsidR="001936D4" w:rsidRPr="007D0445" w:rsidRDefault="001936D4" w:rsidP="001936D4">
      <w:pPr>
        <w:pStyle w:val="ListeParagraf"/>
        <w:numPr>
          <w:ilvl w:val="0"/>
          <w:numId w:val="11"/>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Bölüm Kurulları kimlerden oluşmakta ve hangi sıklıkta toplanmaktadır?</w:t>
      </w:r>
    </w:p>
    <w:p w14:paraId="78BB6669" w14:textId="77777777" w:rsidR="001936D4" w:rsidRPr="007D0445" w:rsidRDefault="001936D4" w:rsidP="001936D4">
      <w:pPr>
        <w:pStyle w:val="ListeParagraf"/>
        <w:numPr>
          <w:ilvl w:val="0"/>
          <w:numId w:val="11"/>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Yönetimsel kararlara paydaş katılımı nasıl sağlanmaktadır?</w:t>
      </w:r>
    </w:p>
    <w:p w14:paraId="4854C7A6" w14:textId="0B331BB8" w:rsidR="001936D4" w:rsidRDefault="001936D4" w:rsidP="001936D4">
      <w:p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Bölüm/Program yönetim modeli ve idari yapısının (yasal düzenlemeler çerçevesinde kurumsal yaklaşım, gelenekler, tercihler); karar verme mekanizmaları ve gücün odaklanması, kontrol ve denge unsurları; kurulların çok sesliliği ve bağımsız hareket kabiliyeti; tüm paydaşların temsil edilmesi; öngörülen model ile gerçekleşmenin karşılaştırılması, modelin kurumsallığı ve sürekliliğinin anlaşılması açısından değerlendirilmelidir.</w:t>
      </w:r>
    </w:p>
    <w:p w14:paraId="42BB086F" w14:textId="77777777" w:rsidR="00112B47" w:rsidRPr="007D0445" w:rsidRDefault="00112B47" w:rsidP="001936D4">
      <w:pPr>
        <w:spacing w:before="120" w:after="120" w:line="240" w:lineRule="auto"/>
        <w:jc w:val="both"/>
        <w:rPr>
          <w:rFonts w:ascii="Times New Roman" w:hAnsi="Times New Roman" w:cs="Times New Roman"/>
          <w:sz w:val="24"/>
          <w:szCs w:val="24"/>
        </w:rPr>
      </w:pPr>
    </w:p>
    <w:p w14:paraId="777C0EBB"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6D4E1D8F" w14:textId="77777777" w:rsidR="001936D4"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sz w:val="24"/>
          <w:szCs w:val="24"/>
        </w:rPr>
        <w:lastRenderedPageBreak/>
        <w:t>Değerlendirme:</w:t>
      </w:r>
    </w:p>
    <w:p w14:paraId="73889F55" w14:textId="7D3C6F58" w:rsidR="00DE105C" w:rsidRPr="004418A1" w:rsidRDefault="00DE105C" w:rsidP="00DE105C">
      <w:pPr>
        <w:spacing w:before="120" w:after="120" w:line="240" w:lineRule="auto"/>
        <w:jc w:val="both"/>
        <w:rPr>
          <w:rFonts w:ascii="Times New Roman" w:hAnsi="Times New Roman" w:cs="Times New Roman"/>
          <w:bCs/>
          <w:sz w:val="24"/>
          <w:szCs w:val="24"/>
        </w:rPr>
      </w:pPr>
      <w:r w:rsidRPr="004418A1">
        <w:rPr>
          <w:rFonts w:ascii="Times New Roman" w:hAnsi="Times New Roman" w:cs="Times New Roman"/>
          <w:bCs/>
          <w:sz w:val="24"/>
          <w:szCs w:val="24"/>
        </w:rPr>
        <w:t>Programda görev yapan üç Doktor Öğretim Üyesi, bölüm başkanına; bölüm başkanı ise birim yöneticisine bağlı olarak görevlerini sürdürmektedir.</w:t>
      </w:r>
      <w:r w:rsidR="00142F3B" w:rsidRPr="004418A1">
        <w:rPr>
          <w:rFonts w:ascii="Times New Roman" w:hAnsi="Times New Roman" w:cs="Times New Roman"/>
          <w:bCs/>
          <w:sz w:val="24"/>
          <w:szCs w:val="24"/>
        </w:rPr>
        <w:t xml:space="preserve"> </w:t>
      </w:r>
      <w:r w:rsidRPr="004418A1">
        <w:rPr>
          <w:rFonts w:ascii="Times New Roman" w:hAnsi="Times New Roman" w:cs="Times New Roman"/>
          <w:bCs/>
          <w:sz w:val="24"/>
          <w:szCs w:val="24"/>
        </w:rPr>
        <w:t>Bölüm başkanı ve bölüm komisyonları; ders planları, öğretim programı, staj kriterleri ve sınav takvimleri gibi temel akademik süreçleri aktif olarak planlamakta ve yürütmektedir. Kurumda kullanılan Elektronik Belge Yönetim Sistemi (EBYS), Öğrenci Bilgi Sistemi (OBS) ve Personel Bilgi Sistemi (PBS) gibi dijital sistemler, süreçlerin izlenebilirliğini ve kayıt altına alınmasını sağlamaktadır.</w:t>
      </w:r>
      <w:r w:rsidRPr="004418A1">
        <w:rPr>
          <w:rFonts w:ascii="Times New Roman" w:eastAsia="Times New Roman" w:hAnsi="Times New Roman" w:cs="Times New Roman"/>
          <w:sz w:val="24"/>
          <w:szCs w:val="24"/>
          <w:lang w:eastAsia="tr-TR"/>
        </w:rPr>
        <w:t xml:space="preserve"> </w:t>
      </w:r>
      <w:r w:rsidR="00142F3B" w:rsidRPr="004418A1">
        <w:rPr>
          <w:rFonts w:ascii="Times New Roman" w:hAnsi="Times New Roman" w:cs="Times New Roman"/>
          <w:bCs/>
          <w:sz w:val="24"/>
          <w:szCs w:val="24"/>
        </w:rPr>
        <w:t>Programın planlama faaliyetleri;  p</w:t>
      </w:r>
      <w:r w:rsidRPr="004418A1">
        <w:rPr>
          <w:rFonts w:ascii="Times New Roman" w:hAnsi="Times New Roman" w:cs="Times New Roman"/>
          <w:bCs/>
          <w:sz w:val="24"/>
          <w:szCs w:val="24"/>
        </w:rPr>
        <w:t>lanlama sürecinde kalite güvencesi anlayışının benimsendiği ve kurumsal değerler doğrultusunda</w:t>
      </w:r>
      <w:r w:rsidR="00142F3B" w:rsidRPr="004418A1">
        <w:rPr>
          <w:rFonts w:ascii="Times New Roman" w:hAnsi="Times New Roman" w:cs="Times New Roman"/>
          <w:bCs/>
          <w:sz w:val="24"/>
          <w:szCs w:val="24"/>
        </w:rPr>
        <w:t xml:space="preserve"> hareket edildiği, </w:t>
      </w:r>
      <w:r w:rsidRPr="004418A1">
        <w:rPr>
          <w:rFonts w:ascii="Times New Roman" w:hAnsi="Times New Roman" w:cs="Times New Roman"/>
          <w:bCs/>
          <w:sz w:val="24"/>
          <w:szCs w:val="24"/>
        </w:rPr>
        <w:t xml:space="preserve">mevzuata uygun ve sistematik olduğunu göstermektedir. </w:t>
      </w:r>
      <w:r w:rsidR="00142F3B" w:rsidRPr="004418A1">
        <w:rPr>
          <w:rFonts w:ascii="Times New Roman" w:hAnsi="Times New Roman" w:cs="Times New Roman"/>
          <w:bCs/>
          <w:sz w:val="24"/>
          <w:szCs w:val="24"/>
        </w:rPr>
        <w:t>Programda eğitim süreçlerine ilişkin yönetmelik, yönerge ve uygulama esaslarının düzenli olarak gözden geçirilmekte ve güncellenmektedir. Programın yönetim ve organizasyonel yapılanmasına ilişkin uygulamaları izlenerek iyileştirilmesi ve içselleştirilmiş, sistematik, sürdürülebilir ve örnek gösterilebilir uygulamalar bulunması gerekmektedir.</w:t>
      </w:r>
    </w:p>
    <w:p w14:paraId="2F4B1718" w14:textId="44BE7D66" w:rsidR="001936D4" w:rsidRPr="004418A1" w:rsidRDefault="001936D4" w:rsidP="001936D4">
      <w:pPr>
        <w:spacing w:before="120" w:after="120" w:line="240" w:lineRule="auto"/>
        <w:jc w:val="both"/>
        <w:rPr>
          <w:rFonts w:ascii="Times New Roman" w:hAnsi="Times New Roman" w:cs="Times New Roman"/>
          <w:bCs/>
          <w:sz w:val="24"/>
          <w:szCs w:val="24"/>
        </w:rPr>
      </w:pPr>
    </w:p>
    <w:p w14:paraId="6EC1C7C9"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0A3B34F4" w14:textId="77777777" w:rsidTr="002448BC">
        <w:tc>
          <w:tcPr>
            <w:tcW w:w="700" w:type="pct"/>
          </w:tcPr>
          <w:p w14:paraId="1B1A629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E44ABA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0B79B7A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7874BE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C7876CB"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347256B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1746B0A"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70129109" w14:textId="77777777" w:rsidTr="002448BC">
        <w:tc>
          <w:tcPr>
            <w:tcW w:w="700" w:type="pct"/>
          </w:tcPr>
          <w:p w14:paraId="1C6B31B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434630"/>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75EC80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886463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6A2C246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889051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A7E8E2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7717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241FD06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27042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38B94CD"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8931527"/>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CD866F2" w14:textId="399E21B8"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7980316"/>
                <w14:checkbox>
                  <w14:checked w14:val="1"/>
                  <w14:checkedState w14:val="2612" w14:font="MS Gothic"/>
                  <w14:uncheckedState w14:val="2610" w14:font="MS Gothic"/>
                </w14:checkbox>
              </w:sdtPr>
              <w:sdtEndPr/>
              <w:sdtContent>
                <w:r w:rsidR="00112B47">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4F2301A" w14:textId="5903BD93"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7563643"/>
                <w14:checkbox>
                  <w14:checked w14:val="0"/>
                  <w14:checkedState w14:val="2612" w14:font="MS Gothic"/>
                  <w14:uncheckedState w14:val="2610" w14:font="MS Gothic"/>
                </w14:checkbox>
              </w:sdtPr>
              <w:sdtEndPr/>
              <w:sdtContent>
                <w:r w:rsidR="00112B47">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7A2C154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899022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839621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70177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1C740A3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262717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2AB8598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92751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7D4FC52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427289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784AF74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711575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6EFC582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38363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61CE740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6126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8473D9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443523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1352F58B"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p>
    <w:p w14:paraId="70A27EEE" w14:textId="77777777" w:rsidR="001936D4" w:rsidRPr="007D0445" w:rsidRDefault="001936D4" w:rsidP="001936D4">
      <w:pPr>
        <w:pStyle w:val="Balk3"/>
      </w:pPr>
      <w:bookmarkStart w:id="6" w:name="_Toc153184388"/>
      <w:r w:rsidRPr="007D0445">
        <w:t>A.1.2. Liderlik</w:t>
      </w:r>
      <w:bookmarkEnd w:id="6"/>
    </w:p>
    <w:p w14:paraId="24EC5B76" w14:textId="77777777" w:rsidR="001936D4" w:rsidRPr="007D0445" w:rsidRDefault="001936D4" w:rsidP="001936D4">
      <w:pPr>
        <w:pStyle w:val="ListeParagraf"/>
        <w:numPr>
          <w:ilvl w:val="0"/>
          <w:numId w:val="1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Bölüm/Programlarda liderlik anlayışı ve koordinasyon kültürü değerlendirilmelidir. Program ile yönetim arasında etkin bir iletişim ağı oluşturulmuş mu?</w:t>
      </w:r>
    </w:p>
    <w:p w14:paraId="1A7D8008"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Liderlik süreçleri ve kalite güvencesi kültürünün içselleştirilmesi sürekli değerlendirilmelidir.  </w:t>
      </w:r>
    </w:p>
    <w:p w14:paraId="5BA5754B" w14:textId="77777777" w:rsidR="001936D4" w:rsidRDefault="001936D4" w:rsidP="001936D4">
      <w:pPr>
        <w:spacing w:before="120" w:after="120" w:line="240" w:lineRule="auto"/>
        <w:jc w:val="both"/>
        <w:rPr>
          <w:rFonts w:ascii="Times New Roman" w:hAnsi="Times New Roman" w:cs="Times New Roman"/>
          <w:b/>
          <w:bCs/>
          <w:color w:val="000000" w:themeColor="text1"/>
          <w:sz w:val="24"/>
          <w:szCs w:val="24"/>
        </w:rPr>
      </w:pPr>
    </w:p>
    <w:p w14:paraId="75919589"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6D229A0F" w14:textId="5EF61004" w:rsidR="001936D4" w:rsidRDefault="001936D4" w:rsidP="001936D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Program</w:t>
      </w:r>
      <w:r w:rsidRPr="0065672E">
        <w:rPr>
          <w:rFonts w:ascii="Times New Roman" w:hAnsi="Times New Roman" w:cs="Times New Roman"/>
          <w:sz w:val="24"/>
          <w:szCs w:val="24"/>
        </w:rPr>
        <w:t xml:space="preserve"> yönetimi ile akademik, idari personel ve öğrenciler arasında etkin bir iletişim ağının oluşturulması için tüm </w:t>
      </w:r>
      <w:r>
        <w:rPr>
          <w:rFonts w:ascii="Times New Roman" w:hAnsi="Times New Roman" w:cs="Times New Roman"/>
          <w:sz w:val="24"/>
          <w:szCs w:val="24"/>
        </w:rPr>
        <w:t>planlamalar yapılmıştır. Programda</w:t>
      </w:r>
      <w:r w:rsidRPr="0065672E">
        <w:rPr>
          <w:rFonts w:ascii="Times New Roman" w:hAnsi="Times New Roman" w:cs="Times New Roman"/>
          <w:sz w:val="24"/>
          <w:szCs w:val="24"/>
        </w:rPr>
        <w:t xml:space="preserve"> doğal bir li</w:t>
      </w:r>
      <w:r w:rsidR="00112B47">
        <w:rPr>
          <w:rFonts w:ascii="Times New Roman" w:hAnsi="Times New Roman" w:cs="Times New Roman"/>
          <w:sz w:val="24"/>
          <w:szCs w:val="24"/>
        </w:rPr>
        <w:t>derlik rolü üstlenen p</w:t>
      </w:r>
      <w:r>
        <w:rPr>
          <w:rFonts w:ascii="Times New Roman" w:hAnsi="Times New Roman" w:cs="Times New Roman"/>
          <w:sz w:val="24"/>
          <w:szCs w:val="24"/>
        </w:rPr>
        <w:t xml:space="preserve">rogram </w:t>
      </w:r>
      <w:r w:rsidRPr="0065672E">
        <w:rPr>
          <w:rFonts w:ascii="Times New Roman" w:hAnsi="Times New Roman" w:cs="Times New Roman"/>
          <w:sz w:val="24"/>
          <w:szCs w:val="24"/>
        </w:rPr>
        <w:t xml:space="preserve">yönetimi </w:t>
      </w:r>
      <w:r w:rsidRPr="002700FC">
        <w:rPr>
          <w:rFonts w:ascii="Times New Roman" w:hAnsi="Times New Roman" w:cs="Times New Roman"/>
          <w:sz w:val="24"/>
          <w:szCs w:val="24"/>
        </w:rPr>
        <w:t>yetki paylaşımını komisyon ve kurullar aracılığıyla gerçekleştirmektedir. Program geneline yayılmış, kalite güvencesi sistemi ve kültürünün gelişimini destekleyen etkin liderlik uygulamaları bulunmaktadır.</w:t>
      </w:r>
      <w:r w:rsidR="009D1A24" w:rsidRPr="009D1A24">
        <w:t xml:space="preserve"> </w:t>
      </w:r>
      <w:r w:rsidR="009D1A24" w:rsidRPr="004418A1">
        <w:rPr>
          <w:rFonts w:ascii="Times New Roman" w:hAnsi="Times New Roman" w:cs="Times New Roman"/>
          <w:sz w:val="24"/>
          <w:szCs w:val="24"/>
        </w:rPr>
        <w:t>Bölüm başkanı liderliğinde oluşturulan çalışma grupları ve komisyonlar aracılığıyla süreçlerin yürütülmesi, koordinasyon kültürünün yerleştiğini göstermektedir.</w:t>
      </w:r>
      <w:r w:rsidR="009D1A24" w:rsidRPr="004418A1">
        <w:t xml:space="preserve"> </w:t>
      </w:r>
      <w:r w:rsidR="009D1A24" w:rsidRPr="004418A1">
        <w:rPr>
          <w:rFonts w:ascii="Times New Roman" w:hAnsi="Times New Roman" w:cs="Times New Roman"/>
          <w:sz w:val="24"/>
          <w:szCs w:val="24"/>
        </w:rPr>
        <w:t xml:space="preserve">Birimde bölüm başkanının doğal bir liderlik rolü üstlendiği ve yetki paylaşımını komisyonlar ve çalışma grupları aracılığıyla gerçekleştirdiği görülmektedir. </w:t>
      </w:r>
      <w:r w:rsidRPr="004418A1">
        <w:rPr>
          <w:rFonts w:ascii="Times New Roman" w:hAnsi="Times New Roman" w:cs="Times New Roman"/>
          <w:sz w:val="24"/>
          <w:szCs w:val="24"/>
        </w:rPr>
        <w:t>Liderlik uygulamalarının kalite güvencesi sistemi ve kültürünün gelişimine katkısı izlenerek buna bağlı iyileştirmeler gerçekleştirilmesi</w:t>
      </w:r>
      <w:r w:rsidR="00C17071" w:rsidRPr="004418A1">
        <w:rPr>
          <w:rFonts w:ascii="Times New Roman" w:hAnsi="Times New Roman" w:cs="Times New Roman"/>
          <w:sz w:val="24"/>
          <w:szCs w:val="24"/>
        </w:rPr>
        <w:t>,</w:t>
      </w:r>
      <w:r w:rsidR="00C17071" w:rsidRPr="004418A1">
        <w:t xml:space="preserve"> </w:t>
      </w:r>
      <w:r w:rsidR="00C17071" w:rsidRPr="004418A1">
        <w:rPr>
          <w:rFonts w:ascii="Times New Roman" w:hAnsi="Times New Roman" w:cs="Times New Roman"/>
          <w:sz w:val="24"/>
          <w:szCs w:val="24"/>
        </w:rPr>
        <w:t>liderlik uygulamalarına ilişkin izleme sonuçlarının yazılı iyileştirme planlarıyla daha görünür hâle getirilmesi</w:t>
      </w:r>
      <w:r w:rsidRPr="004418A1">
        <w:rPr>
          <w:rFonts w:ascii="Times New Roman" w:hAnsi="Times New Roman" w:cs="Times New Roman"/>
          <w:sz w:val="24"/>
          <w:szCs w:val="24"/>
        </w:rPr>
        <w:t xml:space="preserve"> gereklidir.</w:t>
      </w:r>
    </w:p>
    <w:p w14:paraId="20D15BF2" w14:textId="77777777" w:rsidR="00112B47" w:rsidRPr="007D0445" w:rsidRDefault="00112B47" w:rsidP="001936D4">
      <w:pPr>
        <w:spacing w:before="120" w:after="120" w:line="240" w:lineRule="auto"/>
        <w:jc w:val="both"/>
        <w:rPr>
          <w:rFonts w:ascii="Times New Roman" w:hAnsi="Times New Roman" w:cs="Times New Roman"/>
          <w:sz w:val="24"/>
          <w:szCs w:val="24"/>
        </w:rPr>
      </w:pPr>
    </w:p>
    <w:p w14:paraId="637D23DD"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52D5BD36"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lastRenderedPageBreak/>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40EFEC73" w14:textId="77777777" w:rsidTr="002448BC">
        <w:tc>
          <w:tcPr>
            <w:tcW w:w="700" w:type="pct"/>
          </w:tcPr>
          <w:p w14:paraId="6CC897FB"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667B707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8958D6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C5F311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3AEA21E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3248F9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6CA63FF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BD57B8A" w14:textId="77777777" w:rsidTr="002448BC">
        <w:tc>
          <w:tcPr>
            <w:tcW w:w="700" w:type="pct"/>
          </w:tcPr>
          <w:p w14:paraId="4F4EC0D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5965947"/>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B48890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335211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48BE206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966084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0EE964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7063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C07900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27089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92D813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8312529"/>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1C3BE1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949318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D5FD29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320410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001ED61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760510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A07945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043018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4FD25D4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258470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450E08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078751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3DC196C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06532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46C2D31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913200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3B29286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568119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34FF7B0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16527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81F178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5303186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660B57D3" w14:textId="7DED0DC1" w:rsidR="001936D4" w:rsidRDefault="001936D4" w:rsidP="001936D4">
      <w:pPr>
        <w:spacing w:before="120" w:after="120" w:line="240" w:lineRule="auto"/>
        <w:jc w:val="both"/>
        <w:rPr>
          <w:rFonts w:ascii="Times New Roman" w:hAnsi="Times New Roman" w:cs="Times New Roman"/>
          <w:color w:val="000000" w:themeColor="text1"/>
          <w:sz w:val="24"/>
          <w:szCs w:val="24"/>
        </w:rPr>
      </w:pPr>
    </w:p>
    <w:p w14:paraId="7E7761F0"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44F535BD" w14:textId="77777777" w:rsidR="001936D4" w:rsidRPr="007D0445" w:rsidRDefault="001936D4" w:rsidP="001936D4">
      <w:pPr>
        <w:pStyle w:val="Balk3"/>
      </w:pPr>
      <w:bookmarkStart w:id="7" w:name="_Toc153184389"/>
      <w:r w:rsidRPr="007D0445">
        <w:t>A.1.3. Kurumsal Dönüşüm Kapasitesi</w:t>
      </w:r>
      <w:bookmarkEnd w:id="7"/>
    </w:p>
    <w:p w14:paraId="0E1B6FC0" w14:textId="77777777" w:rsidR="001936D4" w:rsidRPr="007D0445" w:rsidRDefault="001936D4" w:rsidP="001936D4">
      <w:pPr>
        <w:pStyle w:val="ListeParagraf"/>
        <w:numPr>
          <w:ilvl w:val="0"/>
          <w:numId w:val="1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Kurumsal dönüşüm kapasitesinde program nasıl bir çevik liderlik sergilemiştir? </w:t>
      </w:r>
    </w:p>
    <w:p w14:paraId="4D9AD54B" w14:textId="77777777" w:rsidR="001936D4" w:rsidRPr="007D0445" w:rsidRDefault="001936D4" w:rsidP="001936D4">
      <w:pPr>
        <w:pStyle w:val="ListeParagraf"/>
        <w:numPr>
          <w:ilvl w:val="0"/>
          <w:numId w:val="1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Örneğin pandemi, deprem ve teknolojik gelişme gibi tüm ülkeyi ya da dünyayı etkileyen değişimlere karşı nasıl bir aksiyon alınmıştır?</w:t>
      </w:r>
    </w:p>
    <w:p w14:paraId="47F56F18"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highlight w:val="yellow"/>
        </w:rPr>
      </w:pPr>
      <w:r w:rsidRPr="007D0445">
        <w:rPr>
          <w:rFonts w:ascii="Times New Roman" w:hAnsi="Times New Roman" w:cs="Times New Roman"/>
          <w:color w:val="000000" w:themeColor="text1"/>
          <w:sz w:val="24"/>
          <w:szCs w:val="24"/>
        </w:rPr>
        <w:t>Programın geleceğe hazır olması için çevik yönetim yetkinliği olmalıdır. Programın geleceğe uyum için değişim yönetimi, yenilik yönetimi gibi yaklaşımları benimsemesi değerlendirilmelidir.</w:t>
      </w:r>
    </w:p>
    <w:p w14:paraId="2DB3C52F"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64A07144" w14:textId="77777777" w:rsidR="001936D4" w:rsidRPr="007D0445" w:rsidRDefault="001936D4" w:rsidP="001936D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Okulun</w:t>
      </w:r>
      <w:r w:rsidRPr="0065672E">
        <w:rPr>
          <w:rFonts w:ascii="Times New Roman" w:hAnsi="Times New Roman" w:cs="Times New Roman"/>
          <w:sz w:val="24"/>
          <w:szCs w:val="24"/>
        </w:rPr>
        <w:t xml:space="preserve"> hedefle</w:t>
      </w:r>
      <w:r>
        <w:rPr>
          <w:rFonts w:ascii="Times New Roman" w:hAnsi="Times New Roman" w:cs="Times New Roman"/>
          <w:sz w:val="24"/>
          <w:szCs w:val="24"/>
        </w:rPr>
        <w:t>ri dikkate alınarak, programın</w:t>
      </w:r>
      <w:r w:rsidRPr="0065672E">
        <w:rPr>
          <w:rFonts w:ascii="Times New Roman" w:hAnsi="Times New Roman" w:cs="Times New Roman"/>
          <w:sz w:val="24"/>
          <w:szCs w:val="24"/>
        </w:rPr>
        <w:t xml:space="preserve"> geleceğe hazır olmasını sağlayan yönetim </w:t>
      </w:r>
      <w:r>
        <w:rPr>
          <w:rFonts w:ascii="Times New Roman" w:hAnsi="Times New Roman" w:cs="Times New Roman"/>
          <w:sz w:val="24"/>
          <w:szCs w:val="24"/>
        </w:rPr>
        <w:t>uygulamalarına yer verilmiştir</w:t>
      </w:r>
      <w:r w:rsidRPr="0065672E">
        <w:rPr>
          <w:rFonts w:ascii="Times New Roman" w:hAnsi="Times New Roman" w:cs="Times New Roman"/>
          <w:sz w:val="24"/>
          <w:szCs w:val="24"/>
        </w:rPr>
        <w:t>.</w:t>
      </w:r>
      <w:r>
        <w:rPr>
          <w:rFonts w:ascii="Times New Roman" w:hAnsi="Times New Roman" w:cs="Times New Roman"/>
          <w:sz w:val="24"/>
          <w:szCs w:val="24"/>
        </w:rPr>
        <w:t xml:space="preserve"> </w:t>
      </w:r>
      <w:r w:rsidRPr="0065672E">
        <w:rPr>
          <w:rFonts w:ascii="Times New Roman" w:hAnsi="Times New Roman" w:cs="Times New Roman"/>
          <w:sz w:val="24"/>
          <w:szCs w:val="24"/>
        </w:rPr>
        <w:t>Geleceğe uyum i</w:t>
      </w:r>
      <w:r>
        <w:rPr>
          <w:rFonts w:ascii="Times New Roman" w:hAnsi="Times New Roman" w:cs="Times New Roman"/>
          <w:sz w:val="24"/>
          <w:szCs w:val="24"/>
        </w:rPr>
        <w:t>çin amaç, misyon ve hedefler</w:t>
      </w:r>
      <w:r w:rsidRPr="0065672E">
        <w:rPr>
          <w:rFonts w:ascii="Times New Roman" w:hAnsi="Times New Roman" w:cs="Times New Roman"/>
          <w:sz w:val="24"/>
          <w:szCs w:val="24"/>
        </w:rPr>
        <w:t xml:space="preserve"> doğrultusunda kurumu dönüştürmek üzere yönetim yaklaşımı bulunmaktadır</w:t>
      </w:r>
      <w:r>
        <w:rPr>
          <w:rFonts w:ascii="Times New Roman" w:hAnsi="Times New Roman" w:cs="Times New Roman"/>
          <w:sz w:val="24"/>
          <w:szCs w:val="24"/>
        </w:rPr>
        <w:t>. Programda</w:t>
      </w:r>
      <w:r w:rsidRPr="0065672E">
        <w:rPr>
          <w:rFonts w:ascii="Times New Roman" w:hAnsi="Times New Roman" w:cs="Times New Roman"/>
          <w:sz w:val="24"/>
          <w:szCs w:val="24"/>
        </w:rPr>
        <w:t xml:space="preserve"> değişim yönetimi yaklaşımı birimin geneline yayılmış ve bütüncül olarak yürütülmektedir.  </w:t>
      </w:r>
      <w:r w:rsidRPr="00954D68">
        <w:rPr>
          <w:rFonts w:ascii="Times New Roman" w:hAnsi="Times New Roman" w:cs="Times New Roman"/>
          <w:sz w:val="24"/>
          <w:szCs w:val="24"/>
        </w:rPr>
        <w:t>Ülkemiz üniversitelerinin dünya sistemleri ile entegrasyonu amacı ile YÖK tarafında geliştirilen yeni sistemlere hızlı bir adaptasyon süreci için birim</w:t>
      </w:r>
      <w:r>
        <w:rPr>
          <w:rFonts w:ascii="Times New Roman" w:hAnsi="Times New Roman" w:cs="Times New Roman"/>
          <w:sz w:val="24"/>
          <w:szCs w:val="24"/>
        </w:rPr>
        <w:t xml:space="preserve"> </w:t>
      </w:r>
      <w:r w:rsidRPr="00954D68">
        <w:rPr>
          <w:rFonts w:ascii="Times New Roman" w:hAnsi="Times New Roman" w:cs="Times New Roman"/>
          <w:sz w:val="24"/>
          <w:szCs w:val="24"/>
        </w:rPr>
        <w:t>gerekli çalışmalar yürüt</w:t>
      </w:r>
      <w:r>
        <w:rPr>
          <w:rFonts w:ascii="Times New Roman" w:hAnsi="Times New Roman" w:cs="Times New Roman"/>
          <w:sz w:val="24"/>
          <w:szCs w:val="24"/>
        </w:rPr>
        <w:t>müştür.</w:t>
      </w:r>
    </w:p>
    <w:p w14:paraId="7A262BB2"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7CE2129C" w14:textId="77777777" w:rsidTr="002448BC">
        <w:tc>
          <w:tcPr>
            <w:tcW w:w="700" w:type="pct"/>
          </w:tcPr>
          <w:p w14:paraId="25673E6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4D0ECAE"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E146FBA"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10F2C5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4E2472B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675205B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0B2F80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46A596A9" w14:textId="77777777" w:rsidTr="002448BC">
        <w:tc>
          <w:tcPr>
            <w:tcW w:w="700" w:type="pct"/>
          </w:tcPr>
          <w:p w14:paraId="07F0E45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3358652"/>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F75504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7640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12965A4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098304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D11905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629502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5DAFE7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752038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D61298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7917666"/>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6382AAA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230639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6DACD7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330320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330962E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5459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A2386B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11419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0FF3012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123935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7881031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933520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0861AC0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567652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26126F3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964333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2C41CB4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004041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731F458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040904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1BACF0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34339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5991BE0A"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47346E02" w14:textId="77777777" w:rsidR="001936D4" w:rsidRPr="007D0445" w:rsidRDefault="001936D4" w:rsidP="001936D4">
      <w:pPr>
        <w:pStyle w:val="Balk3"/>
      </w:pPr>
      <w:bookmarkStart w:id="8" w:name="_Toc153184390"/>
      <w:r w:rsidRPr="007D0445">
        <w:t>A.1.4. İç Kalite Güvencesi Mekanizmaları</w:t>
      </w:r>
      <w:bookmarkEnd w:id="8"/>
    </w:p>
    <w:p w14:paraId="416D1D8A" w14:textId="77777777" w:rsidR="001936D4" w:rsidRPr="007D0445" w:rsidRDefault="001936D4" w:rsidP="001936D4">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Programda yürütülen/tamamlanan PUKÖ döngülerinin ayrıntılı olarak açıklanmış mı?</w:t>
      </w:r>
    </w:p>
    <w:p w14:paraId="121316AB" w14:textId="77777777" w:rsidR="001936D4" w:rsidRPr="007D0445" w:rsidRDefault="001936D4" w:rsidP="001936D4">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Bölüm/program öz değerlendirme takımı var mı?</w:t>
      </w:r>
    </w:p>
    <w:p w14:paraId="0159684E" w14:textId="77777777" w:rsidR="001936D4" w:rsidRPr="007D0445" w:rsidRDefault="001936D4" w:rsidP="001936D4">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Takım program akreditasyonu çalışmaları yapıyor mu?</w:t>
      </w:r>
    </w:p>
    <w:p w14:paraId="5E032511" w14:textId="77777777" w:rsidR="001936D4" w:rsidRPr="007D0445" w:rsidRDefault="001936D4" w:rsidP="001936D4">
      <w:pPr>
        <w:pStyle w:val="ListeParagraf"/>
        <w:numPr>
          <w:ilvl w:val="0"/>
          <w:numId w:val="14"/>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Programda kalite süreçlerini kim ne sıklıkta ve hangi mekanizmalarla izliyor?</w:t>
      </w:r>
    </w:p>
    <w:p w14:paraId="39B1E7E0"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7919547D" w14:textId="727DDEE6" w:rsidR="001936D4" w:rsidRPr="0065672E" w:rsidRDefault="001936D4" w:rsidP="001936D4">
      <w:pPr>
        <w:jc w:val="both"/>
        <w:rPr>
          <w:rFonts w:ascii="Times New Roman" w:hAnsi="Times New Roman" w:cs="Times New Roman"/>
          <w:sz w:val="24"/>
          <w:szCs w:val="24"/>
        </w:rPr>
      </w:pPr>
      <w:r>
        <w:rPr>
          <w:rFonts w:ascii="Times New Roman" w:hAnsi="Times New Roman" w:cs="Times New Roman"/>
          <w:sz w:val="24"/>
          <w:szCs w:val="24"/>
        </w:rPr>
        <w:t>Programda</w:t>
      </w:r>
      <w:r w:rsidRPr="0065672E">
        <w:rPr>
          <w:rFonts w:ascii="Times New Roman" w:hAnsi="Times New Roman" w:cs="Times New Roman"/>
          <w:sz w:val="24"/>
          <w:szCs w:val="24"/>
        </w:rPr>
        <w:t xml:space="preserve"> Üniversitemizin 2021-2025 dönemi strateji planı çerçevesinde misyon ve vizyonumuzla uyumlu s</w:t>
      </w:r>
      <w:r>
        <w:rPr>
          <w:rFonts w:ascii="Times New Roman" w:hAnsi="Times New Roman" w:cs="Times New Roman"/>
          <w:sz w:val="24"/>
          <w:szCs w:val="24"/>
        </w:rPr>
        <w:t>tratejiler/hedefler geliştirilmiştir</w:t>
      </w:r>
      <w:r w:rsidRPr="0065672E">
        <w:rPr>
          <w:rFonts w:ascii="Times New Roman" w:hAnsi="Times New Roman" w:cs="Times New Roman"/>
          <w:sz w:val="24"/>
          <w:szCs w:val="24"/>
        </w:rPr>
        <w:t>.</w:t>
      </w:r>
      <w:r>
        <w:rPr>
          <w:rFonts w:ascii="Times New Roman" w:hAnsi="Times New Roman" w:cs="Times New Roman"/>
          <w:sz w:val="24"/>
          <w:szCs w:val="24"/>
        </w:rPr>
        <w:t xml:space="preserve"> </w:t>
      </w:r>
      <w:r w:rsidRPr="0065672E">
        <w:rPr>
          <w:rFonts w:ascii="Times New Roman" w:hAnsi="Times New Roman" w:cs="Times New Roman"/>
          <w:sz w:val="24"/>
          <w:szCs w:val="24"/>
        </w:rPr>
        <w:t xml:space="preserve">Isparta Uygulamalı Bilimler Üniversitesi - Birim İç Değerlendirme Raporu Hazırlama Kılavuzu Üniversitemizin “Kalite Güvencesi ve Kalite Komisyonu Yönergesi </w:t>
      </w:r>
      <w:r>
        <w:rPr>
          <w:rFonts w:ascii="Times New Roman" w:hAnsi="Times New Roman" w:cs="Times New Roman"/>
          <w:sz w:val="24"/>
          <w:szCs w:val="24"/>
        </w:rPr>
        <w:t>kapsamında Programda</w:t>
      </w:r>
      <w:r w:rsidRPr="0065672E">
        <w:rPr>
          <w:rFonts w:ascii="Times New Roman" w:hAnsi="Times New Roman" w:cs="Times New Roman"/>
          <w:sz w:val="24"/>
          <w:szCs w:val="24"/>
        </w:rPr>
        <w:t xml:space="preserve"> akademik ve ida</w:t>
      </w:r>
      <w:r>
        <w:rPr>
          <w:rFonts w:ascii="Times New Roman" w:hAnsi="Times New Roman" w:cs="Times New Roman"/>
          <w:sz w:val="24"/>
          <w:szCs w:val="24"/>
        </w:rPr>
        <w:t>ri personelden oluşan bir Program</w:t>
      </w:r>
      <w:r w:rsidRPr="0065672E">
        <w:rPr>
          <w:rFonts w:ascii="Times New Roman" w:hAnsi="Times New Roman" w:cs="Times New Roman"/>
          <w:sz w:val="24"/>
          <w:szCs w:val="24"/>
        </w:rPr>
        <w:t xml:space="preserve"> Kalite Komisyonu kurulmu</w:t>
      </w:r>
      <w:r>
        <w:rPr>
          <w:rFonts w:ascii="Times New Roman" w:hAnsi="Times New Roman" w:cs="Times New Roman"/>
          <w:sz w:val="24"/>
          <w:szCs w:val="24"/>
        </w:rPr>
        <w:t xml:space="preserve">ştur. </w:t>
      </w:r>
      <w:r w:rsidRPr="0065672E">
        <w:rPr>
          <w:rFonts w:ascii="Times New Roman" w:hAnsi="Times New Roman" w:cs="Times New Roman"/>
          <w:sz w:val="24"/>
          <w:szCs w:val="24"/>
        </w:rPr>
        <w:t>İç kalite güvencesi sistemi birimin geneline yayılmış, şeffaf ve bütüncül olarak yürütülmektedir.</w:t>
      </w:r>
      <w:r>
        <w:rPr>
          <w:rFonts w:ascii="Times New Roman" w:hAnsi="Times New Roman" w:cs="Times New Roman"/>
          <w:sz w:val="24"/>
          <w:szCs w:val="24"/>
        </w:rPr>
        <w:t xml:space="preserve"> Kalite komisyonu programın</w:t>
      </w:r>
      <w:r w:rsidRPr="0065672E">
        <w:rPr>
          <w:rFonts w:ascii="Times New Roman" w:hAnsi="Times New Roman" w:cs="Times New Roman"/>
          <w:sz w:val="24"/>
          <w:szCs w:val="24"/>
        </w:rPr>
        <w:t xml:space="preserve"> kalite güvence sisteminin takibi ve işletilmesi için belirli periyotlarda kapsayıcı ve katılımcı bir yaklaşımla </w:t>
      </w:r>
      <w:r w:rsidRPr="001054E4">
        <w:rPr>
          <w:rFonts w:ascii="Times New Roman" w:hAnsi="Times New Roman" w:cs="Times New Roman"/>
          <w:sz w:val="24"/>
          <w:szCs w:val="24"/>
        </w:rPr>
        <w:t>çalışmalarını yürütmektedir.</w:t>
      </w:r>
      <w:r w:rsidR="005122EA" w:rsidRPr="005122EA">
        <w:t xml:space="preserve"> </w:t>
      </w:r>
      <w:r w:rsidR="005122EA" w:rsidRPr="005122EA">
        <w:rPr>
          <w:rFonts w:ascii="Times New Roman" w:hAnsi="Times New Roman" w:cs="Times New Roman"/>
          <w:sz w:val="24"/>
          <w:szCs w:val="24"/>
        </w:rPr>
        <w:t>Yüksekokul Kalite Komisyonu tarafından belirlenen süreçler bölüm akademik personeli tarafından bilinmekte ve etkin bir şekilde uygulanmaktadır.</w:t>
      </w:r>
      <w:r w:rsidRPr="001054E4">
        <w:rPr>
          <w:rFonts w:ascii="Times New Roman" w:hAnsi="Times New Roman" w:cs="Times New Roman"/>
          <w:sz w:val="24"/>
          <w:szCs w:val="24"/>
        </w:rPr>
        <w:t xml:space="preserve"> Gerektiğinde idari personelden (öğrenci işleri, personel birimi ve mali birim) destek almaktadır. İç kalite güvencesi sistemi mekanizmaları izlenerek ilgili paydaşlarla birlikte iyileştir</w:t>
      </w:r>
      <w:r>
        <w:rPr>
          <w:rFonts w:ascii="Times New Roman" w:hAnsi="Times New Roman" w:cs="Times New Roman"/>
          <w:sz w:val="24"/>
          <w:szCs w:val="24"/>
        </w:rPr>
        <w:t>meler yapılmaktadır</w:t>
      </w:r>
      <w:r w:rsidRPr="001054E4">
        <w:rPr>
          <w:rFonts w:ascii="Times New Roman" w:hAnsi="Times New Roman" w:cs="Times New Roman"/>
          <w:sz w:val="24"/>
          <w:szCs w:val="24"/>
        </w:rPr>
        <w:t>.</w:t>
      </w:r>
    </w:p>
    <w:p w14:paraId="56838DE1"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7458AC7A" w14:textId="77777777" w:rsidTr="002448BC">
        <w:tc>
          <w:tcPr>
            <w:tcW w:w="700" w:type="pct"/>
          </w:tcPr>
          <w:p w14:paraId="0FE6E30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79F774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BAFB76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F1CF29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4937FD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99B638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945C30E"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5D4A2BE3" w14:textId="77777777" w:rsidTr="002448BC">
        <w:tc>
          <w:tcPr>
            <w:tcW w:w="700" w:type="pct"/>
          </w:tcPr>
          <w:p w14:paraId="08DDAD9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4625618"/>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B59820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086296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73DD156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47771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38B4E1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532001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23E8B77"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98976709"/>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4790AE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838524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32A516D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782947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26B044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623172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5E9042D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537223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F61995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939278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3E44578D"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277523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EDF97D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14322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42D1B26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157443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01B51CD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22387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1C1F2EC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661466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7352729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340705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D03FE9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36603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01827F2E"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highlight w:val="yellow"/>
        </w:rPr>
      </w:pPr>
    </w:p>
    <w:p w14:paraId="0655C7C7" w14:textId="77777777" w:rsidR="001936D4" w:rsidRPr="007D0445" w:rsidRDefault="001936D4" w:rsidP="001936D4">
      <w:pPr>
        <w:pStyle w:val="Balk3"/>
      </w:pPr>
      <w:bookmarkStart w:id="9" w:name="_Toc153184391"/>
      <w:r w:rsidRPr="007D0445">
        <w:t>A.1.5. Kamuoyunu Bilgilendirme ve Hesap Verebilirlik</w:t>
      </w:r>
      <w:bookmarkEnd w:id="9"/>
    </w:p>
    <w:p w14:paraId="23DDDC63" w14:textId="77777777" w:rsidR="001936D4" w:rsidRPr="007D0445" w:rsidRDefault="001936D4" w:rsidP="001936D4">
      <w:pPr>
        <w:pStyle w:val="ListeParagraf"/>
        <w:numPr>
          <w:ilvl w:val="0"/>
          <w:numId w:val="1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Kamuoyunu bilgilendirmenin ilkesel olarak benimsendiğine, hangi kanalların nasıl kullanılacağı tasarlanıp, erişilebilir olarak ilan edilmekte midir?</w:t>
      </w:r>
    </w:p>
    <w:p w14:paraId="115C7EB1" w14:textId="77777777" w:rsidR="001936D4" w:rsidRPr="007D0445" w:rsidRDefault="001936D4" w:rsidP="001936D4">
      <w:pPr>
        <w:pStyle w:val="ListeParagraf"/>
        <w:numPr>
          <w:ilvl w:val="0"/>
          <w:numId w:val="1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Tüm bilgilendirme adımları sistematik olarak atılıp atılmadığına dair bilgilere bakılmalıdır. </w:t>
      </w:r>
    </w:p>
    <w:p w14:paraId="247513BF" w14:textId="77777777" w:rsidR="001936D4" w:rsidRPr="007D0445" w:rsidRDefault="001936D4" w:rsidP="001936D4">
      <w:pPr>
        <w:pStyle w:val="ListeParagraf"/>
        <w:numPr>
          <w:ilvl w:val="0"/>
          <w:numId w:val="13"/>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Birim/Bölüm/Program web sayfası doğru, güncel, ilgili ve kolayca erişilebilir bilgiyi verdiği, yabancı uyruklu öğrenciler ve engelli öğrencilerin ulaşımı için mekanizmalar var mı? </w:t>
      </w:r>
    </w:p>
    <w:p w14:paraId="3A835480"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Üniversite genel bilgi sayfasının paydaşlar tarafından istenilen içerikleri ne derecede karşıladığı (bu bilgilerin kamuoyuna ve tüm paydaşlara hesap verme anlamında neler içerdiği), birim sayfasında buna ek ne tür bilgiler paylaşıldığı, varsa takip sayıları, bilgilerin hangi sıklıkta güncellediği, kamuoyu ve paydaşlara şeffaflık ve hesap verme adına yapılan diğer mekanizma ve bildirimlerin neler olduğu açıklanmalıdır. CİMER dışında şikayetlerin alınma ve çözüm yollarından, sonuçlarının bildirilme mekanizmasından olup olmadığına bakılır.</w:t>
      </w:r>
    </w:p>
    <w:p w14:paraId="5B4D86FB"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4840307D" w14:textId="77777777" w:rsidR="001936D4" w:rsidRDefault="001936D4" w:rsidP="001936D4">
      <w:pPr>
        <w:spacing w:before="120" w:after="120" w:line="240" w:lineRule="auto"/>
        <w:jc w:val="both"/>
        <w:rPr>
          <w:rFonts w:ascii="Times New Roman" w:hAnsi="Times New Roman" w:cs="Times New Roman"/>
          <w:sz w:val="24"/>
          <w:szCs w:val="24"/>
        </w:rPr>
      </w:pPr>
      <w:r w:rsidRPr="0065672E">
        <w:rPr>
          <w:rFonts w:ascii="Times New Roman" w:hAnsi="Times New Roman" w:cs="Times New Roman"/>
          <w:sz w:val="24"/>
          <w:szCs w:val="24"/>
        </w:rPr>
        <w:t>Kamuoyunu bilgilendirme ilkesel olarak benimsenmiştir, hangi kanalların nasıl kullanılacağı tasarlanmış, erişilebilir olarak ilan edilmiştir ve tüm bilgilendirme adımları sistematik olarak atılmaktadır. Birimin internet sayfası doğru, güncel, ilgili ve kolayca erişilebilir bilgiyi vermektedir; bunun sağlanması için gerekli mekanizma mevcuttur.</w:t>
      </w:r>
    </w:p>
    <w:p w14:paraId="6190F510" w14:textId="77777777" w:rsidR="001936D4" w:rsidRDefault="001936D4" w:rsidP="001936D4">
      <w:pPr>
        <w:spacing w:before="120" w:after="120" w:line="240" w:lineRule="auto"/>
        <w:jc w:val="both"/>
        <w:rPr>
          <w:rFonts w:ascii="Times New Roman" w:hAnsi="Times New Roman" w:cs="Times New Roman"/>
          <w:sz w:val="24"/>
          <w:szCs w:val="24"/>
        </w:rPr>
      </w:pPr>
      <w:r w:rsidRPr="0065672E">
        <w:rPr>
          <w:rFonts w:ascii="Times New Roman" w:hAnsi="Times New Roman" w:cs="Times New Roman"/>
          <w:sz w:val="24"/>
          <w:szCs w:val="24"/>
        </w:rPr>
        <w:lastRenderedPageBreak/>
        <w:t xml:space="preserve"> İç ve dış paydaşlar ile toplantılar yıllık belli periyotlarla yapılmakt</w:t>
      </w:r>
      <w:r>
        <w:rPr>
          <w:rFonts w:ascii="Times New Roman" w:hAnsi="Times New Roman" w:cs="Times New Roman"/>
          <w:sz w:val="24"/>
          <w:szCs w:val="24"/>
        </w:rPr>
        <w:t>adır. Programın</w:t>
      </w:r>
      <w:r w:rsidRPr="0065672E">
        <w:rPr>
          <w:rFonts w:ascii="Times New Roman" w:hAnsi="Times New Roman" w:cs="Times New Roman"/>
          <w:sz w:val="24"/>
          <w:szCs w:val="24"/>
        </w:rPr>
        <w:t xml:space="preserve"> faaliyetleri ile ilgili kam</w:t>
      </w:r>
      <w:r>
        <w:rPr>
          <w:rFonts w:ascii="Times New Roman" w:hAnsi="Times New Roman" w:cs="Times New Roman"/>
          <w:sz w:val="24"/>
          <w:szCs w:val="24"/>
        </w:rPr>
        <w:t>uoyu bilgilendirilmesi, okulun</w:t>
      </w:r>
      <w:r w:rsidRPr="0065672E">
        <w:rPr>
          <w:rFonts w:ascii="Times New Roman" w:hAnsi="Times New Roman" w:cs="Times New Roman"/>
          <w:sz w:val="24"/>
          <w:szCs w:val="24"/>
        </w:rPr>
        <w:t xml:space="preserve"> web sayfasından yapılmaktadır</w:t>
      </w:r>
      <w:r>
        <w:rPr>
          <w:rFonts w:ascii="Times New Roman" w:hAnsi="Times New Roman" w:cs="Times New Roman"/>
          <w:sz w:val="24"/>
          <w:szCs w:val="24"/>
        </w:rPr>
        <w:t>.</w:t>
      </w:r>
      <w:r w:rsidRPr="0065672E">
        <w:rPr>
          <w:rFonts w:ascii="Times New Roman" w:hAnsi="Times New Roman" w:cs="Times New Roman"/>
          <w:sz w:val="24"/>
          <w:szCs w:val="24"/>
        </w:rPr>
        <w:t xml:space="preserve"> </w:t>
      </w:r>
      <w:r>
        <w:rPr>
          <w:rFonts w:ascii="Times New Roman" w:hAnsi="Times New Roman" w:cs="Times New Roman"/>
          <w:sz w:val="24"/>
          <w:szCs w:val="24"/>
        </w:rPr>
        <w:t xml:space="preserve">Programda </w:t>
      </w:r>
      <w:r w:rsidRPr="0065672E">
        <w:rPr>
          <w:rFonts w:ascii="Times New Roman" w:hAnsi="Times New Roman" w:cs="Times New Roman"/>
          <w:sz w:val="24"/>
          <w:szCs w:val="24"/>
        </w:rPr>
        <w:t>yürütülen faaliyetlere yönelik iç ve dış paydaşların görüşle</w:t>
      </w:r>
      <w:r>
        <w:rPr>
          <w:rFonts w:ascii="Times New Roman" w:hAnsi="Times New Roman" w:cs="Times New Roman"/>
          <w:sz w:val="24"/>
          <w:szCs w:val="24"/>
        </w:rPr>
        <w:t>ri doğrultusunda web sayfasında</w:t>
      </w:r>
      <w:r w:rsidRPr="0065672E">
        <w:rPr>
          <w:rFonts w:ascii="Times New Roman" w:hAnsi="Times New Roman" w:cs="Times New Roman"/>
          <w:sz w:val="24"/>
          <w:szCs w:val="24"/>
        </w:rPr>
        <w:t xml:space="preserve"> ve web sayfamızda adresleri payl</w:t>
      </w:r>
      <w:r>
        <w:rPr>
          <w:rFonts w:ascii="Times New Roman" w:hAnsi="Times New Roman" w:cs="Times New Roman"/>
          <w:sz w:val="24"/>
          <w:szCs w:val="24"/>
        </w:rPr>
        <w:t>aşılan sosyal medya hesaplar</w:t>
      </w:r>
      <w:r w:rsidRPr="0065672E">
        <w:rPr>
          <w:rFonts w:ascii="Times New Roman" w:hAnsi="Times New Roman" w:cs="Times New Roman"/>
          <w:sz w:val="24"/>
          <w:szCs w:val="24"/>
        </w:rPr>
        <w:t xml:space="preserve"> üzerinden sunulmaktadır</w:t>
      </w:r>
      <w:r>
        <w:rPr>
          <w:rFonts w:ascii="Times New Roman" w:hAnsi="Times New Roman" w:cs="Times New Roman"/>
          <w:sz w:val="24"/>
          <w:szCs w:val="24"/>
        </w:rPr>
        <w:t xml:space="preserve">. </w:t>
      </w:r>
      <w:r w:rsidRPr="0065672E">
        <w:rPr>
          <w:rFonts w:ascii="Times New Roman" w:hAnsi="Times New Roman" w:cs="Times New Roman"/>
          <w:sz w:val="24"/>
          <w:szCs w:val="24"/>
        </w:rPr>
        <w:t>Haberler ve duyu</w:t>
      </w:r>
      <w:r>
        <w:rPr>
          <w:rFonts w:ascii="Times New Roman" w:hAnsi="Times New Roman" w:cs="Times New Roman"/>
          <w:sz w:val="24"/>
          <w:szCs w:val="24"/>
        </w:rPr>
        <w:t>rular bölümünün yanı sıra, program</w:t>
      </w:r>
      <w:r w:rsidRPr="0065672E">
        <w:rPr>
          <w:rFonts w:ascii="Times New Roman" w:hAnsi="Times New Roman" w:cs="Times New Roman"/>
          <w:sz w:val="24"/>
          <w:szCs w:val="24"/>
        </w:rPr>
        <w:t xml:space="preserve"> f</w:t>
      </w:r>
      <w:r>
        <w:rPr>
          <w:rFonts w:ascii="Times New Roman" w:hAnsi="Times New Roman" w:cs="Times New Roman"/>
          <w:sz w:val="24"/>
          <w:szCs w:val="24"/>
        </w:rPr>
        <w:t>aaliyet raporları web sayfasında</w:t>
      </w:r>
      <w:r w:rsidRPr="0065672E">
        <w:rPr>
          <w:rFonts w:ascii="Times New Roman" w:hAnsi="Times New Roman" w:cs="Times New Roman"/>
          <w:sz w:val="24"/>
          <w:szCs w:val="24"/>
        </w:rPr>
        <w:t xml:space="preserve"> yer almaktadır. </w:t>
      </w:r>
    </w:p>
    <w:p w14:paraId="111655DC" w14:textId="77777777" w:rsidR="001936D4" w:rsidRDefault="001936D4" w:rsidP="001936D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Program</w:t>
      </w:r>
      <w:r w:rsidRPr="0065672E">
        <w:rPr>
          <w:rFonts w:ascii="Times New Roman" w:hAnsi="Times New Roman" w:cs="Times New Roman"/>
          <w:sz w:val="24"/>
          <w:szCs w:val="24"/>
        </w:rPr>
        <w:t xml:space="preserve"> yönetimi tüm akademik personeli ve genel sekreterinden oluşan akademik kurul, en az yılda iki kez</w:t>
      </w:r>
      <w:r>
        <w:rPr>
          <w:rFonts w:ascii="Times New Roman" w:hAnsi="Times New Roman" w:cs="Times New Roman"/>
          <w:sz w:val="24"/>
          <w:szCs w:val="24"/>
        </w:rPr>
        <w:t xml:space="preserve"> toplanmaktadır. Birimle</w:t>
      </w:r>
      <w:r w:rsidRPr="0065672E">
        <w:rPr>
          <w:rFonts w:ascii="Times New Roman" w:hAnsi="Times New Roman" w:cs="Times New Roman"/>
          <w:sz w:val="24"/>
          <w:szCs w:val="24"/>
        </w:rPr>
        <w:t xml:space="preserve"> ile ilgili en üst karar verme organı olan </w:t>
      </w:r>
      <w:r>
        <w:rPr>
          <w:rFonts w:ascii="Times New Roman" w:hAnsi="Times New Roman" w:cs="Times New Roman"/>
          <w:sz w:val="24"/>
          <w:szCs w:val="24"/>
        </w:rPr>
        <w:t>bölüm</w:t>
      </w:r>
      <w:r w:rsidRPr="0065672E">
        <w:rPr>
          <w:rFonts w:ascii="Times New Roman" w:hAnsi="Times New Roman" w:cs="Times New Roman"/>
          <w:sz w:val="24"/>
          <w:szCs w:val="24"/>
        </w:rPr>
        <w:t xml:space="preserve"> kurulunda, o dönem yapılan çalışmalar hakkında bilgilendir</w:t>
      </w:r>
      <w:r>
        <w:rPr>
          <w:rFonts w:ascii="Times New Roman" w:hAnsi="Times New Roman" w:cs="Times New Roman"/>
          <w:sz w:val="24"/>
          <w:szCs w:val="24"/>
        </w:rPr>
        <w:t>me yapılmaktadır. Program</w:t>
      </w:r>
      <w:r w:rsidRPr="0065672E">
        <w:rPr>
          <w:rFonts w:ascii="Times New Roman" w:hAnsi="Times New Roman" w:cs="Times New Roman"/>
          <w:sz w:val="24"/>
          <w:szCs w:val="24"/>
        </w:rPr>
        <w:t xml:space="preserve"> tanımlı süreçleri doğrultusunda kamuoyunu bilgilendirme ve hesap verebilirlik mekanizmalarını işletmektedir.  </w:t>
      </w:r>
    </w:p>
    <w:p w14:paraId="67FE6A21"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263A7458"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4F99FAD6" w14:textId="77777777" w:rsidTr="002448BC">
        <w:tc>
          <w:tcPr>
            <w:tcW w:w="700" w:type="pct"/>
          </w:tcPr>
          <w:p w14:paraId="2B8E0D3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39DC82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71368F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1EAE907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9E8082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58EB15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E362E4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3616977F" w14:textId="77777777" w:rsidTr="002448BC">
        <w:tc>
          <w:tcPr>
            <w:tcW w:w="700" w:type="pct"/>
          </w:tcPr>
          <w:p w14:paraId="6138C18D"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6393524"/>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96627F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085494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3F17541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130478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D00F24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9175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285A9EE7"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111628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78EBDFD"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455803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7A1B63F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502267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7D7828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227867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71B84A7D"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07406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60E937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462156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383D532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565023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23AC5EE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70527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26C1AC4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154590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6EFB940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038477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446BE2F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227155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79EFA7C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0732131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A053D8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460348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1BBEBE2D"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7F92926B" w14:textId="77777777" w:rsidR="001936D4" w:rsidRPr="007D0445" w:rsidRDefault="001936D4" w:rsidP="001936D4">
      <w:pPr>
        <w:pStyle w:val="Balk2"/>
      </w:pPr>
      <w:bookmarkStart w:id="10" w:name="_Toc153184392"/>
      <w:r w:rsidRPr="007D0445">
        <w:t>A.2. Misyon ve Stratejik Amaçlar</w:t>
      </w:r>
      <w:bookmarkEnd w:id="10"/>
    </w:p>
    <w:p w14:paraId="35081D6A" w14:textId="77777777" w:rsidR="001936D4" w:rsidRPr="007D0445" w:rsidRDefault="001936D4" w:rsidP="001936D4">
      <w:pPr>
        <w:pStyle w:val="ListeParagraf"/>
        <w:numPr>
          <w:ilvl w:val="0"/>
          <w:numId w:val="1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Bölümün/Programın ilan edilmiş ve birim çalışanlarınca bilinen ve paylaşılan misyon ve vizyon ifadesi var mıdır; bölüme özel midir, sürdürülebilir bir gelecek yaratmak için yol gösterici midir? </w:t>
      </w:r>
    </w:p>
    <w:p w14:paraId="135D3FCE" w14:textId="77777777" w:rsidR="001936D4" w:rsidRPr="007D0445" w:rsidRDefault="001936D4" w:rsidP="001936D4">
      <w:pPr>
        <w:pStyle w:val="ListeParagraf"/>
        <w:numPr>
          <w:ilvl w:val="0"/>
          <w:numId w:val="15"/>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Bölüme özel misyon, vizyon ifadesi yoksa üniversitenin misyon, vizyon ifadeleri stratejik planlamada dikkate alınmakta mıdır? (Eğitim-Öğretim, Araştırma-geliştirme ve toplumsal katkı faaliyetleri planlanırken misyondaki üniversitenin kendine biçtiği görev ve vizyondaki kısa orta dönem hedefler dikkate alınmış mıdır) </w:t>
      </w:r>
    </w:p>
    <w:p w14:paraId="7B658292"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3B8559ED" w14:textId="3ECFDE00" w:rsidR="001936D4" w:rsidRDefault="001936D4" w:rsidP="001936D4">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Programın</w:t>
      </w:r>
      <w:r w:rsidRPr="0065672E">
        <w:rPr>
          <w:rFonts w:ascii="Times New Roman" w:hAnsi="Times New Roman" w:cs="Times New Roman"/>
          <w:sz w:val="24"/>
          <w:szCs w:val="24"/>
        </w:rPr>
        <w:t xml:space="preserve"> </w:t>
      </w:r>
      <w:r>
        <w:rPr>
          <w:rFonts w:ascii="Times New Roman" w:hAnsi="Times New Roman" w:cs="Times New Roman"/>
          <w:sz w:val="24"/>
          <w:szCs w:val="24"/>
        </w:rPr>
        <w:t xml:space="preserve">bağlı olduğu yüksekokul </w:t>
      </w:r>
      <w:r w:rsidRPr="0065672E">
        <w:rPr>
          <w:rFonts w:ascii="Times New Roman" w:hAnsi="Times New Roman" w:cs="Times New Roman"/>
          <w:sz w:val="24"/>
          <w:szCs w:val="24"/>
        </w:rPr>
        <w:t>misyon ve vizyon</w:t>
      </w:r>
      <w:r>
        <w:rPr>
          <w:rFonts w:ascii="Times New Roman" w:hAnsi="Times New Roman" w:cs="Times New Roman"/>
          <w:sz w:val="24"/>
          <w:szCs w:val="24"/>
        </w:rPr>
        <w:t>u</w:t>
      </w:r>
      <w:r w:rsidRPr="0065672E">
        <w:rPr>
          <w:rFonts w:ascii="Times New Roman" w:hAnsi="Times New Roman" w:cs="Times New Roman"/>
          <w:sz w:val="24"/>
          <w:szCs w:val="24"/>
        </w:rPr>
        <w:t xml:space="preserve"> </w:t>
      </w:r>
      <w:r>
        <w:rPr>
          <w:rFonts w:ascii="Times New Roman" w:hAnsi="Times New Roman" w:cs="Times New Roman"/>
          <w:sz w:val="24"/>
          <w:szCs w:val="24"/>
        </w:rPr>
        <w:t xml:space="preserve">tanımlanmıştır ve program </w:t>
      </w:r>
      <w:r w:rsidRPr="0065672E">
        <w:rPr>
          <w:rFonts w:ascii="Times New Roman" w:hAnsi="Times New Roman" w:cs="Times New Roman"/>
          <w:sz w:val="24"/>
          <w:szCs w:val="24"/>
        </w:rPr>
        <w:t>çalışanlarınca bilinip, paylaşılm</w:t>
      </w:r>
      <w:r>
        <w:rPr>
          <w:rFonts w:ascii="Times New Roman" w:hAnsi="Times New Roman" w:cs="Times New Roman"/>
          <w:sz w:val="24"/>
          <w:szCs w:val="24"/>
        </w:rPr>
        <w:t>aktadır. Program uygulamaları bu misyon ve vizyon çerçevesinde gerçekleştirilmektedir</w:t>
      </w:r>
      <w:r w:rsidRPr="0065672E">
        <w:rPr>
          <w:rFonts w:ascii="Times New Roman" w:hAnsi="Times New Roman" w:cs="Times New Roman"/>
          <w:sz w:val="24"/>
          <w:szCs w:val="24"/>
        </w:rPr>
        <w:t xml:space="preserve">. </w:t>
      </w:r>
      <w:r w:rsidRPr="002C6A09">
        <w:rPr>
          <w:rFonts w:ascii="Times New Roman" w:hAnsi="Times New Roman" w:cs="Times New Roman"/>
          <w:sz w:val="24"/>
          <w:szCs w:val="24"/>
        </w:rPr>
        <w:t>Misyon ve vizyon kurum stratejisi ile uyumlu olarak yenilikçi ve sürdürülebilir bir gelecek ortaya koyabilmek için yol gösterici özelliktedir</w:t>
      </w:r>
      <w:r>
        <w:rPr>
          <w:rFonts w:ascii="Times New Roman" w:hAnsi="Times New Roman" w:cs="Times New Roman"/>
          <w:sz w:val="24"/>
          <w:szCs w:val="24"/>
        </w:rPr>
        <w:t>.</w:t>
      </w:r>
      <w:r w:rsidRPr="002C6A09">
        <w:rPr>
          <w:rFonts w:ascii="Times New Roman" w:hAnsi="Times New Roman" w:cs="Times New Roman"/>
          <w:sz w:val="24"/>
          <w:szCs w:val="24"/>
        </w:rPr>
        <w:t xml:space="preserve"> </w:t>
      </w:r>
      <w:r>
        <w:rPr>
          <w:rFonts w:ascii="Times New Roman" w:hAnsi="Times New Roman" w:cs="Times New Roman"/>
          <w:color w:val="000000" w:themeColor="text1"/>
          <w:sz w:val="24"/>
          <w:szCs w:val="24"/>
        </w:rPr>
        <w:t>Programın</w:t>
      </w:r>
      <w:r w:rsidRPr="0065672E">
        <w:rPr>
          <w:rFonts w:ascii="Times New Roman" w:hAnsi="Times New Roman" w:cs="Times New Roman"/>
          <w:color w:val="000000" w:themeColor="text1"/>
          <w:sz w:val="24"/>
          <w:szCs w:val="24"/>
        </w:rPr>
        <w:t xml:space="preserve"> misyonu doğrultusunda vizyonuna ulaşmasını sağlayacak; eğitim</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 xml:space="preserve">öğretim ve hizmetlerine ilişkin amaç ve hedeflerinin </w:t>
      </w:r>
      <w:r w:rsidRPr="0045719F">
        <w:rPr>
          <w:rFonts w:ascii="Times New Roman" w:hAnsi="Times New Roman" w:cs="Times New Roman"/>
          <w:color w:val="000000" w:themeColor="text1"/>
          <w:sz w:val="24"/>
          <w:szCs w:val="24"/>
        </w:rPr>
        <w:t xml:space="preserve">tanımlandığı politikaya sahiptir. </w:t>
      </w:r>
      <w:r w:rsidRPr="0045719F">
        <w:rPr>
          <w:rFonts w:ascii="Times New Roman" w:hAnsi="Times New Roman" w:cs="Times New Roman"/>
          <w:sz w:val="24"/>
          <w:szCs w:val="24"/>
        </w:rPr>
        <w:t>Program genelinde misyon, vizyon ve politikalarla uyumlu uygulamalar bulunmaktadır. Misyon, vizyon ve politikalar doğrultusunda gerçekl</w:t>
      </w:r>
      <w:r>
        <w:rPr>
          <w:rFonts w:ascii="Times New Roman" w:hAnsi="Times New Roman" w:cs="Times New Roman"/>
          <w:sz w:val="24"/>
          <w:szCs w:val="24"/>
        </w:rPr>
        <w:t>eştirilen uygulamalar izlenip</w:t>
      </w:r>
      <w:r w:rsidRPr="0045719F">
        <w:rPr>
          <w:rFonts w:ascii="Times New Roman" w:hAnsi="Times New Roman" w:cs="Times New Roman"/>
          <w:sz w:val="24"/>
          <w:szCs w:val="24"/>
        </w:rPr>
        <w:t xml:space="preserve"> paydaşlarla birlikte değerle</w:t>
      </w:r>
      <w:r>
        <w:rPr>
          <w:rFonts w:ascii="Times New Roman" w:hAnsi="Times New Roman" w:cs="Times New Roman"/>
          <w:sz w:val="24"/>
          <w:szCs w:val="24"/>
        </w:rPr>
        <w:t>ndirilerek önlemler alınabilir</w:t>
      </w:r>
      <w:r w:rsidRPr="002C6A09">
        <w:rPr>
          <w:rFonts w:ascii="Times New Roman" w:hAnsi="Times New Roman" w:cs="Times New Roman"/>
          <w:sz w:val="24"/>
          <w:szCs w:val="24"/>
        </w:rPr>
        <w:t xml:space="preserve">.  </w:t>
      </w:r>
    </w:p>
    <w:p w14:paraId="3DB1CD3E" w14:textId="77777777" w:rsidR="00243F1F" w:rsidRDefault="00243F1F" w:rsidP="001936D4">
      <w:pPr>
        <w:spacing w:before="120" w:after="120" w:line="240" w:lineRule="auto"/>
        <w:jc w:val="both"/>
        <w:rPr>
          <w:rFonts w:ascii="Times New Roman" w:hAnsi="Times New Roman" w:cs="Times New Roman"/>
          <w:b/>
          <w:bCs/>
          <w:color w:val="000000" w:themeColor="text1"/>
          <w:sz w:val="24"/>
          <w:szCs w:val="24"/>
        </w:rPr>
      </w:pPr>
    </w:p>
    <w:p w14:paraId="05D7A59A" w14:textId="3ABB4779"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6E850559" w14:textId="77777777" w:rsidTr="002448BC">
        <w:tc>
          <w:tcPr>
            <w:tcW w:w="700" w:type="pct"/>
          </w:tcPr>
          <w:p w14:paraId="3CF8C9E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lastRenderedPageBreak/>
              <w:t>Planlama Faaliyeti</w:t>
            </w:r>
          </w:p>
        </w:tc>
        <w:tc>
          <w:tcPr>
            <w:tcW w:w="707" w:type="pct"/>
          </w:tcPr>
          <w:p w14:paraId="2F659AC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67EF763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89634F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57A57D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188E63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BF3AEC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7247F5F1" w14:textId="77777777" w:rsidTr="002448BC">
        <w:tc>
          <w:tcPr>
            <w:tcW w:w="700" w:type="pct"/>
          </w:tcPr>
          <w:p w14:paraId="002B073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7804495"/>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DC19C2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404857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5791759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198291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258104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572760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7744BB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574295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38A0EA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373810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32617667"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475578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008122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683331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30ADB50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910239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307A98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068787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27FECEB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35871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754E4C27"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813014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57CC5B0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275625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55CD9DF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48864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4C321F4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03650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39E73ED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224202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7617EB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704543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4DB3244C"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6C845A4A" w14:textId="77777777" w:rsidR="001936D4" w:rsidRPr="007D0445" w:rsidRDefault="001936D4" w:rsidP="001936D4">
      <w:pPr>
        <w:pStyle w:val="Balk3"/>
      </w:pPr>
      <w:bookmarkStart w:id="11" w:name="_Toc153184393"/>
      <w:r w:rsidRPr="007D0445">
        <w:t>A.2.1. Misyon, Vizyon ve Politikalar</w:t>
      </w:r>
      <w:bookmarkEnd w:id="11"/>
    </w:p>
    <w:p w14:paraId="2C88AB31" w14:textId="77777777" w:rsidR="001936D4" w:rsidRPr="007D0445" w:rsidRDefault="001936D4" w:rsidP="001936D4">
      <w:pPr>
        <w:pStyle w:val="ListeParagraf"/>
        <w:numPr>
          <w:ilvl w:val="0"/>
          <w:numId w:val="16"/>
        </w:numPr>
        <w:rPr>
          <w:rFonts w:ascii="Times New Roman" w:hAnsi="Times New Roman" w:cs="Times New Roman"/>
          <w:color w:val="000000" w:themeColor="text1"/>
          <w:sz w:val="24"/>
          <w:szCs w:val="24"/>
        </w:rPr>
      </w:pPr>
      <w:r w:rsidRPr="007D0445">
        <w:rPr>
          <w:rFonts w:ascii="Times New Roman" w:hAnsi="Times New Roman" w:cs="Times New Roman"/>
          <w:sz w:val="24"/>
          <w:szCs w:val="24"/>
        </w:rPr>
        <w:t xml:space="preserve">Bölüm/Program faaliyetleri </w:t>
      </w:r>
      <w:r w:rsidRPr="007D0445">
        <w:rPr>
          <w:rFonts w:ascii="Times New Roman" w:hAnsi="Times New Roman" w:cs="Times New Roman"/>
          <w:color w:val="000000" w:themeColor="text1"/>
          <w:sz w:val="24"/>
          <w:szCs w:val="24"/>
        </w:rPr>
        <w:t>Üniversitenin misyon, vizyon, kalite politikaları ve değerleriyle uyumlu mudur?</w:t>
      </w:r>
    </w:p>
    <w:p w14:paraId="121C3645" w14:textId="77777777" w:rsidR="001936D4"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5F5AA2C5" w14:textId="77777777" w:rsidR="001936D4" w:rsidRPr="0065672E" w:rsidRDefault="001936D4" w:rsidP="001936D4">
      <w:pPr>
        <w:spacing w:before="120" w:after="12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Üniversitenin</w:t>
      </w:r>
      <w:r w:rsidRPr="0065672E">
        <w:rPr>
          <w:rFonts w:ascii="Times New Roman" w:hAnsi="Times New Roman" w:cs="Times New Roman"/>
          <w:color w:val="000000" w:themeColor="text1"/>
          <w:sz w:val="24"/>
          <w:szCs w:val="24"/>
        </w:rPr>
        <w:t xml:space="preserve"> 2021-202</w:t>
      </w:r>
      <w:r>
        <w:rPr>
          <w:rFonts w:ascii="Times New Roman" w:hAnsi="Times New Roman" w:cs="Times New Roman"/>
          <w:color w:val="000000" w:themeColor="text1"/>
          <w:sz w:val="24"/>
          <w:szCs w:val="24"/>
        </w:rPr>
        <w:t xml:space="preserve">5 Stratejik Planı </w:t>
      </w:r>
      <w:r w:rsidRPr="0065672E">
        <w:rPr>
          <w:rFonts w:ascii="Times New Roman" w:hAnsi="Times New Roman" w:cs="Times New Roman"/>
          <w:color w:val="000000" w:themeColor="text1"/>
          <w:sz w:val="24"/>
          <w:szCs w:val="24"/>
        </w:rPr>
        <w:t>çerçevesinde stratejik yönetimin bir parçası olarak kalite güvence sistemi yönergesi mevcuttur. Üniversitemizin vizyonu ve misyonu doğrultusunda bu politikaları hayata geçirmek üzere oluşturduğu stratejiler, değerlendirmeler ve sonuçlar düzenli olarak Üniversitemizin web sayfasında paylaşılmaktadır</w:t>
      </w:r>
      <w:r w:rsidRPr="0065672E">
        <w:rPr>
          <w:rFonts w:ascii="Times New Roman" w:hAnsi="Times New Roman" w:cs="Times New Roman"/>
          <w:sz w:val="24"/>
          <w:szCs w:val="24"/>
        </w:rPr>
        <w:t>.</w:t>
      </w:r>
      <w:r>
        <w:rPr>
          <w:rFonts w:ascii="Times New Roman" w:hAnsi="Times New Roman" w:cs="Times New Roman"/>
          <w:sz w:val="24"/>
          <w:szCs w:val="24"/>
        </w:rPr>
        <w:t xml:space="preserve"> Programın vizyon ve misyonu üniversite ile uyumludur.</w:t>
      </w:r>
      <w:r w:rsidRPr="0065672E">
        <w:rPr>
          <w:rFonts w:ascii="Times New Roman" w:hAnsi="Times New Roman" w:cs="Times New Roman"/>
          <w:sz w:val="24"/>
          <w:szCs w:val="24"/>
        </w:rPr>
        <w:t xml:space="preserve"> </w:t>
      </w:r>
    </w:p>
    <w:p w14:paraId="33235821" w14:textId="77777777" w:rsidR="001936D4" w:rsidRPr="007D0445" w:rsidRDefault="001936D4" w:rsidP="001936D4">
      <w:pPr>
        <w:spacing w:before="120" w:after="120" w:line="240" w:lineRule="auto"/>
        <w:jc w:val="both"/>
        <w:rPr>
          <w:rFonts w:ascii="Times New Roman" w:hAnsi="Times New Roman" w:cs="Times New Roman"/>
          <w:b/>
          <w:bCs/>
          <w:sz w:val="24"/>
          <w:szCs w:val="24"/>
        </w:rPr>
      </w:pPr>
    </w:p>
    <w:p w14:paraId="6DF8A76D"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6F5F9A6F" w14:textId="77777777" w:rsidTr="002448BC">
        <w:tc>
          <w:tcPr>
            <w:tcW w:w="700" w:type="pct"/>
          </w:tcPr>
          <w:p w14:paraId="773BFEB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3A70DD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ACAD1D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1E0EBB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0CBE9CD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79314F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3098C23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4045A711" w14:textId="77777777" w:rsidTr="002448BC">
        <w:tc>
          <w:tcPr>
            <w:tcW w:w="700" w:type="pct"/>
          </w:tcPr>
          <w:p w14:paraId="41B48817"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2040326"/>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5D5A64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454565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30580BE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6466"/>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CCD027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305951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FE48ADD" w14:textId="54E3F7E0"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172925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DB00EE3" w14:textId="4961C279"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3269958"/>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637E2B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561677"/>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900A467"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952259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18AFBFD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94926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95E517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268607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226870A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56099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1BB6FE3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275792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5642DF9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397393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5E878CE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011429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113446F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956392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1D943B0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614354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AA9D46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293689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4B270D7E"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343D7E34" w14:textId="77777777" w:rsidR="001936D4" w:rsidRPr="007D0445" w:rsidRDefault="001936D4" w:rsidP="001936D4">
      <w:pPr>
        <w:pStyle w:val="Balk3"/>
      </w:pPr>
      <w:bookmarkStart w:id="12" w:name="_Toc153184394"/>
      <w:r w:rsidRPr="007D0445">
        <w:t>A.2.2. Stratejik Amaç ve Hedefler</w:t>
      </w:r>
      <w:bookmarkEnd w:id="12"/>
    </w:p>
    <w:p w14:paraId="361F6C27" w14:textId="77777777" w:rsidR="001936D4" w:rsidRPr="007D0445" w:rsidRDefault="001936D4" w:rsidP="001936D4">
      <w:pPr>
        <w:pStyle w:val="ListeParagraf"/>
        <w:numPr>
          <w:ilvl w:val="0"/>
          <w:numId w:val="1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bu bağlamda ya üniversitenin stratejik amaç ve hedeflerinin farkında olup bunları eylemlerine bilinçli olarak yansıtır ya da daha da olgunlaşarak bu amaç ve hedeflere uyumlu kendi bölümüne ait stratejik amaç ve hedef oluşturulmuş mudur?</w:t>
      </w:r>
    </w:p>
    <w:p w14:paraId="6E84F725" w14:textId="77777777" w:rsidR="001936D4" w:rsidRPr="007D0445" w:rsidRDefault="001936D4" w:rsidP="001936D4">
      <w:pPr>
        <w:pStyle w:val="ListeParagraf"/>
        <w:numPr>
          <w:ilvl w:val="0"/>
          <w:numId w:val="16"/>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Kısa/orta uzun vadeli amaçlar, hedefler, alt hedefler, eylemler ve bunların zamanlaması, önceliklendirilmesi, sorumluları, mali kaynakları tüm paydaşların görüşü alınarak hazırlanmış mı ve üniversite ya da birim/bölüm hedeflere ulaşılabilmekte mi?</w:t>
      </w:r>
    </w:p>
    <w:p w14:paraId="7E0A449E"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20F559A9" w14:textId="3588087C" w:rsidR="001936D4" w:rsidRDefault="001936D4" w:rsidP="001936D4">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Programın</w:t>
      </w:r>
      <w:r w:rsidRPr="0065672E">
        <w:rPr>
          <w:rFonts w:ascii="Times New Roman" w:hAnsi="Times New Roman" w:cs="Times New Roman"/>
          <w:color w:val="000000" w:themeColor="text1"/>
          <w:sz w:val="24"/>
          <w:szCs w:val="24"/>
        </w:rPr>
        <w:t xml:space="preserve"> bağlı olduğu Isparta Uygulamalı Bilimler Üniversitesinin stratejik amaç ve hedefleri 2021-2025 Str</w:t>
      </w:r>
      <w:r w:rsidR="005122EA">
        <w:rPr>
          <w:rFonts w:ascii="Times New Roman" w:hAnsi="Times New Roman" w:cs="Times New Roman"/>
          <w:color w:val="000000" w:themeColor="text1"/>
          <w:sz w:val="24"/>
          <w:szCs w:val="24"/>
        </w:rPr>
        <w:t>atejik Plan raporunda mevcuttur ve bu plan raporu</w:t>
      </w:r>
      <w:r w:rsidR="005122EA" w:rsidRPr="005122EA">
        <w:rPr>
          <w:rFonts w:ascii="Times New Roman" w:hAnsi="Times New Roman" w:cs="Times New Roman"/>
          <w:color w:val="000000" w:themeColor="text1"/>
          <w:sz w:val="24"/>
          <w:szCs w:val="24"/>
        </w:rPr>
        <w:t xml:space="preserve"> doğrultusunda stratejik amaç ve hedeflerini şekillendirmekte ve faaliyetlerini bu çerçevede yürütmektedir. Üniversite stratejik planının; kısa, orta ve uzun vadeli hedefleri, eylemleri, sorumluları, kaynakları ve paydaş katılımını içeren kapsamlı bir yapıya sahip olduğu görülmektedir.</w:t>
      </w:r>
      <w:r w:rsidRPr="0065672E">
        <w:rPr>
          <w:rFonts w:ascii="Times New Roman" w:hAnsi="Times New Roman" w:cs="Times New Roman"/>
          <w:color w:val="000000" w:themeColor="text1"/>
          <w:sz w:val="24"/>
          <w:szCs w:val="24"/>
        </w:rPr>
        <w:t>Bu raporda Isparta Uygulamalı Bilimler Üniversitesinin kültürü ve geleneği vardır, mevcut dönemi kapsayan, kısa/orta uzun vadeli amaçlar, hedefler, alt hedefler, eylemler ve bunların zamanlaması, önceliklendirilmesi, sorumluları, mali kaynakları bulunmaktadır, tüm paydaşların görüşü alınarak hazırlanm</w:t>
      </w:r>
      <w:r>
        <w:rPr>
          <w:rFonts w:ascii="Times New Roman" w:hAnsi="Times New Roman" w:cs="Times New Roman"/>
          <w:color w:val="000000" w:themeColor="text1"/>
          <w:sz w:val="24"/>
          <w:szCs w:val="24"/>
        </w:rPr>
        <w:t>ıştır. Programın</w:t>
      </w:r>
      <w:r w:rsidRPr="0065672E">
        <w:rPr>
          <w:rFonts w:ascii="Times New Roman" w:hAnsi="Times New Roman" w:cs="Times New Roman"/>
          <w:color w:val="000000" w:themeColor="text1"/>
          <w:sz w:val="24"/>
          <w:szCs w:val="24"/>
        </w:rPr>
        <w:t>, bağlı olduğu Isparta Uygulamalı Bilimler Üniversitesinin stratejik amaç ve hedefleri doğrultusunda faaliyetlerini yürü</w:t>
      </w:r>
      <w:r>
        <w:rPr>
          <w:rFonts w:ascii="Times New Roman" w:hAnsi="Times New Roman" w:cs="Times New Roman"/>
          <w:color w:val="000000" w:themeColor="text1"/>
          <w:sz w:val="24"/>
          <w:szCs w:val="24"/>
        </w:rPr>
        <w:t xml:space="preserve">tmeye çalışmaktadır. </w:t>
      </w:r>
    </w:p>
    <w:p w14:paraId="2BED5769" w14:textId="77777777" w:rsidR="00054DBE" w:rsidRPr="007D0445" w:rsidRDefault="00054DBE" w:rsidP="001936D4">
      <w:pPr>
        <w:spacing w:before="120" w:after="120" w:line="240" w:lineRule="auto"/>
        <w:jc w:val="both"/>
        <w:rPr>
          <w:rFonts w:ascii="Times New Roman" w:hAnsi="Times New Roman" w:cs="Times New Roman"/>
          <w:sz w:val="24"/>
          <w:szCs w:val="24"/>
        </w:rPr>
      </w:pPr>
    </w:p>
    <w:p w14:paraId="7086EF4B"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1988D738" w14:textId="77777777" w:rsidTr="002448BC">
        <w:tc>
          <w:tcPr>
            <w:tcW w:w="700" w:type="pct"/>
          </w:tcPr>
          <w:p w14:paraId="0396F13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50B0338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2B5A18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D01951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0C0D11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023563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6AF98E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26BD1B2" w14:textId="77777777" w:rsidTr="002448BC">
        <w:tc>
          <w:tcPr>
            <w:tcW w:w="700" w:type="pct"/>
          </w:tcPr>
          <w:p w14:paraId="31B52CE7"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0214529"/>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E885E2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799644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2091D06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875273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4F489B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674749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452D3FF" w14:textId="49CB13AB"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874330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89B93CF" w14:textId="415ADBEA"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4063151"/>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382528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730897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9A5C9D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141136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283DC03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236685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4038F7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263514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77A2A1E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7873049"/>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3529786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897389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12FBDEE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963840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63A3309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182900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068AECB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43429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1AA6F6C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943929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255034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562255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5D58931F"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2A10F6F6" w14:textId="77777777" w:rsidR="001936D4" w:rsidRPr="007D0445" w:rsidRDefault="001936D4" w:rsidP="001936D4">
      <w:pPr>
        <w:pStyle w:val="Balk3"/>
      </w:pPr>
      <w:bookmarkStart w:id="13" w:name="_Toc153184395"/>
      <w:r w:rsidRPr="007D0445">
        <w:t>A.2.3. Performans Yönetimi</w:t>
      </w:r>
      <w:bookmarkEnd w:id="13"/>
    </w:p>
    <w:p w14:paraId="67DF0804" w14:textId="77777777" w:rsidR="001936D4" w:rsidRPr="007D0445" w:rsidRDefault="001936D4" w:rsidP="001936D4">
      <w:pPr>
        <w:pStyle w:val="ListeParagraf"/>
        <w:numPr>
          <w:ilvl w:val="0"/>
          <w:numId w:val="17"/>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Birime/Bölüme özgü stratejik plan var ise buradaki göstergelerin, yok ise üniversite stratejik planındaki göstergelerinden birimi/bölümü ilgilendirenlerin neler olduğu belirlenmiş mi ve birime/bölüme ait dönem sonuçları, bunların birime/bölüme ait karar almaya yansıtılmış mı?</w:t>
      </w:r>
    </w:p>
    <w:p w14:paraId="72437AAF" w14:textId="77777777" w:rsidR="001936D4" w:rsidRPr="007D0445" w:rsidRDefault="001936D4" w:rsidP="001936D4">
      <w:pPr>
        <w:pStyle w:val="ListeParagraf"/>
        <w:numPr>
          <w:ilvl w:val="0"/>
          <w:numId w:val="17"/>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Kurumda stratejik yönetim yaklaşımının önemli bir parçası da; misyon, vizyon, politikalardan yola çıkarak belirlenen amaçlar ve bunların alt amacı olan hedeflere ulaşmak için seçilen metodların/yöntemlerin hedefe bizi ne kadar yaklaştırıp yaklaştırmadığının takibinin yapılmasıdır. Bunun için kimlerin, hangi süreçleri, hangi zamanlarda, hangi performanslarla gerçekleştirileceğinin somut ve izlenebilir ölçütleri (performans göstergeleri) seçilir. Performans göstergelerinin, periyodik takipleriyle birimi hedefe yaklaştırma durumu ve belirlenen zaman dilimi için önceden öngörülen değere ulaşılıp ulaşılmadığının takibinde ve gösterge gerçekleşmesinde birim/bölüm kendisine düşenin farkında mıdır ve bu takip ve iyileştirme sürecine aktif olarak katkı sağlamakta mıdır?</w:t>
      </w:r>
    </w:p>
    <w:p w14:paraId="21C687BC"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598BC0E5" w14:textId="32C64451" w:rsidR="001936D4" w:rsidRPr="001936D4"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6173ED6D" w14:textId="77777777" w:rsidR="001936D4" w:rsidRPr="0065672E" w:rsidRDefault="001936D4" w:rsidP="001936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İçinde programın da</w:t>
      </w:r>
      <w:r w:rsidRPr="0065672E">
        <w:rPr>
          <w:rFonts w:ascii="Times New Roman" w:hAnsi="Times New Roman" w:cs="Times New Roman"/>
          <w:color w:val="000000" w:themeColor="text1"/>
          <w:sz w:val="24"/>
          <w:szCs w:val="24"/>
        </w:rPr>
        <w:t xml:space="preserve"> faaliyetlerine ilişkin bilgi ve değerlendirmelerin yer aldığı, kurumsal</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kabiliyet ve kapasitenin değerlend</w:t>
      </w:r>
      <w:r>
        <w:rPr>
          <w:rFonts w:ascii="Times New Roman" w:hAnsi="Times New Roman" w:cs="Times New Roman"/>
          <w:color w:val="000000" w:themeColor="text1"/>
          <w:sz w:val="24"/>
          <w:szCs w:val="24"/>
        </w:rPr>
        <w:t>irildiği Meslek Yüksekokulunun</w:t>
      </w:r>
      <w:r w:rsidRPr="0065672E">
        <w:rPr>
          <w:rFonts w:ascii="Times New Roman" w:hAnsi="Times New Roman" w:cs="Times New Roman"/>
          <w:color w:val="000000" w:themeColor="text1"/>
          <w:sz w:val="24"/>
          <w:szCs w:val="24"/>
        </w:rPr>
        <w:t xml:space="preserve"> yıllık faaliyet raporları web</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sayf</w:t>
      </w:r>
      <w:r>
        <w:rPr>
          <w:rFonts w:ascii="Times New Roman" w:hAnsi="Times New Roman" w:cs="Times New Roman"/>
          <w:color w:val="000000" w:themeColor="text1"/>
          <w:sz w:val="24"/>
          <w:szCs w:val="24"/>
        </w:rPr>
        <w:t>asında yayınlanmaktadır. Programın</w:t>
      </w:r>
      <w:r w:rsidRPr="0065672E">
        <w:rPr>
          <w:rFonts w:ascii="Times New Roman" w:hAnsi="Times New Roman" w:cs="Times New Roman"/>
          <w:color w:val="000000" w:themeColor="text1"/>
          <w:sz w:val="24"/>
          <w:szCs w:val="24"/>
        </w:rPr>
        <w:t xml:space="preserve"> misyon, vizyon ve stratejik hedefleri doğrultusunda; birimin performansları yıllık faaliy</w:t>
      </w:r>
      <w:r>
        <w:rPr>
          <w:rFonts w:ascii="Times New Roman" w:hAnsi="Times New Roman" w:cs="Times New Roman"/>
          <w:color w:val="000000" w:themeColor="text1"/>
          <w:sz w:val="24"/>
          <w:szCs w:val="24"/>
        </w:rPr>
        <w:t xml:space="preserve">et raporları ile izlenmektedir. </w:t>
      </w:r>
      <w:r w:rsidRPr="0065672E">
        <w:rPr>
          <w:rFonts w:ascii="Times New Roman" w:hAnsi="Times New Roman" w:cs="Times New Roman"/>
          <w:color w:val="000000" w:themeColor="text1"/>
          <w:sz w:val="24"/>
          <w:szCs w:val="24"/>
        </w:rPr>
        <w:t>Tüm temel etkinlikleri kapsayan kurumsal (genel, anahtar, uzaktan eğitim vb.) performans</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 xml:space="preserve">göstergeleri tanımlanmış ve paylaşılmıştır. </w:t>
      </w:r>
    </w:p>
    <w:p w14:paraId="3A223AA8" w14:textId="38C08C4C" w:rsidR="001936D4" w:rsidRDefault="001936D4" w:rsidP="001936D4">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Program </w:t>
      </w:r>
      <w:r w:rsidRPr="0065672E">
        <w:rPr>
          <w:rFonts w:ascii="Times New Roman" w:hAnsi="Times New Roman" w:cs="Times New Roman"/>
          <w:color w:val="000000" w:themeColor="text1"/>
          <w:sz w:val="24"/>
          <w:szCs w:val="24"/>
        </w:rPr>
        <w:t xml:space="preserve">performansı, yıllık olarak hazırlanan “Faaliyet Raporu” ile </w:t>
      </w:r>
      <w:r>
        <w:rPr>
          <w:rFonts w:ascii="Times New Roman" w:hAnsi="Times New Roman" w:cs="Times New Roman"/>
          <w:color w:val="000000" w:themeColor="text1"/>
          <w:sz w:val="24"/>
          <w:szCs w:val="24"/>
        </w:rPr>
        <w:t>değerlendirilmektedir</w:t>
      </w:r>
      <w:r w:rsidRPr="0065672E">
        <w:rPr>
          <w:rFonts w:ascii="Times New Roman" w:hAnsi="Times New Roman" w:cs="Times New Roman"/>
          <w:color w:val="000000" w:themeColor="text1"/>
          <w:sz w:val="24"/>
          <w:szCs w:val="24"/>
        </w:rPr>
        <w:t xml:space="preserve">. Üniversitemizin stratejik planları doğrultusunda tanımlanmış performans göstergeleri dikkate alınarak akademik yükselme ve atanma ölçütleri karşılanırken sunulan tüm bilimsel çalışmalar </w:t>
      </w:r>
      <w:r>
        <w:rPr>
          <w:rFonts w:ascii="Times New Roman" w:hAnsi="Times New Roman" w:cs="Times New Roman"/>
          <w:color w:val="000000" w:themeColor="text1"/>
          <w:sz w:val="24"/>
          <w:szCs w:val="24"/>
        </w:rPr>
        <w:t>birer gösterge olarak görülmüştür</w:t>
      </w:r>
      <w:r w:rsidRPr="0065672E">
        <w:rPr>
          <w:rFonts w:ascii="Times New Roman" w:hAnsi="Times New Roman" w:cs="Times New Roman"/>
          <w:color w:val="000000" w:themeColor="text1"/>
          <w:sz w:val="24"/>
          <w:szCs w:val="24"/>
        </w:rPr>
        <w:t>. Ayrıca üyelerin tüm çalışmalarına a</w:t>
      </w:r>
      <w:r>
        <w:rPr>
          <w:rFonts w:ascii="Times New Roman" w:hAnsi="Times New Roman" w:cs="Times New Roman"/>
          <w:color w:val="000000" w:themeColor="text1"/>
          <w:sz w:val="24"/>
          <w:szCs w:val="24"/>
        </w:rPr>
        <w:t>kademik veri yönetim sistemi (YÖ</w:t>
      </w:r>
      <w:r w:rsidRPr="0065672E">
        <w:rPr>
          <w:rFonts w:ascii="Times New Roman" w:hAnsi="Times New Roman" w:cs="Times New Roman"/>
          <w:color w:val="000000" w:themeColor="text1"/>
          <w:sz w:val="24"/>
          <w:szCs w:val="24"/>
        </w:rPr>
        <w:t>K Akademi</w:t>
      </w:r>
      <w:r>
        <w:rPr>
          <w:rFonts w:ascii="Times New Roman" w:hAnsi="Times New Roman" w:cs="Times New Roman"/>
          <w:color w:val="000000" w:themeColor="text1"/>
          <w:sz w:val="24"/>
          <w:szCs w:val="24"/>
        </w:rPr>
        <w:t xml:space="preserve">k) üzerinden ulaşılabilmektedir. </w:t>
      </w:r>
      <w:r>
        <w:rPr>
          <w:rFonts w:ascii="Times New Roman" w:hAnsi="Times New Roman" w:cs="Times New Roman"/>
          <w:sz w:val="24"/>
          <w:szCs w:val="24"/>
        </w:rPr>
        <w:lastRenderedPageBreak/>
        <w:t>Program</w:t>
      </w:r>
      <w:r w:rsidRPr="0065672E">
        <w:rPr>
          <w:rFonts w:ascii="Times New Roman" w:hAnsi="Times New Roman" w:cs="Times New Roman"/>
          <w:sz w:val="24"/>
          <w:szCs w:val="24"/>
        </w:rPr>
        <w:t xml:space="preserve"> geneline yayılmış performans yönetimi uygulamaları bulunmaktadır.</w:t>
      </w:r>
      <w:r>
        <w:rPr>
          <w:rFonts w:ascii="Times New Roman" w:hAnsi="Times New Roman" w:cs="Times New Roman"/>
          <w:sz w:val="24"/>
          <w:szCs w:val="24"/>
        </w:rPr>
        <w:t xml:space="preserve"> Üniversite alt yapısında bulunan sistemler ile de performans göstergeleri takip edilmekte ve değerlendirilmektedir.</w:t>
      </w:r>
    </w:p>
    <w:p w14:paraId="4E31193F"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283F0DA9" w14:textId="77777777" w:rsidTr="002448BC">
        <w:tc>
          <w:tcPr>
            <w:tcW w:w="700" w:type="pct"/>
          </w:tcPr>
          <w:p w14:paraId="4CA2540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0A7EC86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3CDB80F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BEF8A9A"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3FA50DF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3A1666C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872695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7493A425" w14:textId="77777777" w:rsidTr="002448BC">
        <w:tc>
          <w:tcPr>
            <w:tcW w:w="700" w:type="pct"/>
          </w:tcPr>
          <w:p w14:paraId="15FBDFF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5636471"/>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ACAE85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67311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553FDF2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813559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E6149D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4035794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5599E8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15039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A24A04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562776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A26875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379735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322AE2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079400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64800C0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943756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F5B083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391166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02563CD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836510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41697D7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7777887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06FF2B4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057329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062B321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700317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422E195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293612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7D8DF44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210385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9E1C01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078875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5F0D2590"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p>
    <w:p w14:paraId="1666E48D" w14:textId="77777777" w:rsidR="001936D4" w:rsidRPr="007D0445" w:rsidRDefault="001936D4" w:rsidP="001936D4">
      <w:pPr>
        <w:pStyle w:val="Balk2"/>
      </w:pPr>
      <w:bookmarkStart w:id="14" w:name="_Toc153184396"/>
      <w:r w:rsidRPr="007D0445">
        <w:t>A.3. Yönetim Sistemleri</w:t>
      </w:r>
      <w:bookmarkEnd w:id="14"/>
    </w:p>
    <w:p w14:paraId="045AA388"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stratejik hedeflerine ulaşmayı nitelik ve nicelik olarak güvence altına almak amacıyla mali, beşerî ve bilgi kaynakları ile süreçlerini yönetmek üzere bir sisteme sahip olmalıdır.</w:t>
      </w:r>
    </w:p>
    <w:p w14:paraId="244055A0"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53219DF6" w14:textId="77777777" w:rsidR="001936D4" w:rsidRPr="007D0445" w:rsidRDefault="001936D4" w:rsidP="001936D4">
      <w:pPr>
        <w:pStyle w:val="Balk3"/>
      </w:pPr>
      <w:bookmarkStart w:id="15" w:name="_Toc153184397"/>
      <w:r w:rsidRPr="007D0445">
        <w:t>A.3.1. Bilgi Yönetim Sistemi</w:t>
      </w:r>
      <w:bookmarkEnd w:id="15"/>
    </w:p>
    <w:p w14:paraId="4BB5C11B" w14:textId="77777777" w:rsidR="001936D4" w:rsidRPr="007D0445" w:rsidRDefault="001936D4" w:rsidP="001936D4">
      <w:pPr>
        <w:pStyle w:val="ListeParagraf"/>
        <w:numPr>
          <w:ilvl w:val="0"/>
          <w:numId w:val="1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Bölümün/Programın önemli etkinlikleri ve süreçlerine ilişkin veriler toplanmakta, analiz edilmekte, raporlanmakta ve stratejik yönetim için kullanılmakta mıdır? </w:t>
      </w:r>
    </w:p>
    <w:p w14:paraId="16BE0160" w14:textId="77777777" w:rsidR="001936D4" w:rsidRPr="007D0445" w:rsidRDefault="001936D4" w:rsidP="001936D4">
      <w:pPr>
        <w:pStyle w:val="ListeParagraf"/>
        <w:numPr>
          <w:ilvl w:val="0"/>
          <w:numId w:val="18"/>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Akademik ve idari birimlerin kullandıkları Bilgi Yönetim Sisteminin entegre olup olmadığı ve kalite yönetim süreçlerini besleyip beslemediğin bakılır.</w:t>
      </w:r>
      <w:r w:rsidRPr="007D0445">
        <w:rPr>
          <w:rFonts w:ascii="Times New Roman" w:hAnsi="Times New Roman" w:cs="Times New Roman"/>
          <w:sz w:val="24"/>
          <w:szCs w:val="24"/>
        </w:rPr>
        <w:t xml:space="preserve"> </w:t>
      </w:r>
      <w:r w:rsidRPr="007D0445">
        <w:rPr>
          <w:rFonts w:ascii="Times New Roman" w:hAnsi="Times New Roman" w:cs="Times New Roman"/>
          <w:color w:val="000000" w:themeColor="text1"/>
          <w:sz w:val="24"/>
          <w:szCs w:val="24"/>
        </w:rPr>
        <w:t>Bilgi Yönetim Sistemi güvenliği, gizliliği ve güvenilirliğinin sağlanıp sağlanmadığı açıklanmış mıdır?</w:t>
      </w:r>
    </w:p>
    <w:p w14:paraId="12478E2E"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5E262711" w14:textId="77777777" w:rsidR="001936D4" w:rsidRPr="001970B9" w:rsidRDefault="001936D4" w:rsidP="001936D4">
      <w:pPr>
        <w:spacing w:before="120" w:after="120" w:line="240" w:lineRule="auto"/>
        <w:jc w:val="both"/>
        <w:rPr>
          <w:rFonts w:ascii="Times New Roman" w:hAnsi="Times New Roman" w:cs="Times New Roman"/>
          <w:color w:val="000000" w:themeColor="text1"/>
          <w:sz w:val="24"/>
          <w:szCs w:val="24"/>
        </w:rPr>
      </w:pPr>
      <w:r w:rsidRPr="001970B9">
        <w:rPr>
          <w:rFonts w:ascii="Times New Roman" w:hAnsi="Times New Roman" w:cs="Times New Roman"/>
          <w:color w:val="000000" w:themeColor="text1"/>
          <w:sz w:val="24"/>
          <w:szCs w:val="24"/>
        </w:rPr>
        <w:t>Bölümde, Üniversitemiz ve Meslek Yüksekokulumuzda belirtilen stratejik hedeflere ulaşmayı sağlayacak şekilde bir yönetim sistemi bulunmaktadır.</w:t>
      </w:r>
      <w:r>
        <w:rPr>
          <w:rFonts w:ascii="Times New Roman" w:hAnsi="Times New Roman" w:cs="Times New Roman"/>
          <w:color w:val="000000" w:themeColor="text1"/>
          <w:sz w:val="24"/>
          <w:szCs w:val="24"/>
        </w:rPr>
        <w:t xml:space="preserve"> </w:t>
      </w:r>
      <w:r w:rsidRPr="001970B9">
        <w:rPr>
          <w:rFonts w:ascii="Times New Roman" w:hAnsi="Times New Roman" w:cs="Times New Roman"/>
          <w:color w:val="000000" w:themeColor="text1"/>
          <w:sz w:val="24"/>
          <w:szCs w:val="24"/>
        </w:rPr>
        <w:t>Kurumda bilgi yönetimi online sistemler üzerinden yürütülmektedir. Kurum alt yapısında bulunan EBYS, OBS, PBS sistemleri ile bilgi ve belge dağıtımı sağlanmaktadır</w:t>
      </w:r>
      <w:r>
        <w:rPr>
          <w:rFonts w:ascii="Times New Roman" w:hAnsi="Times New Roman" w:cs="Times New Roman"/>
          <w:color w:val="000000" w:themeColor="text1"/>
          <w:sz w:val="24"/>
          <w:szCs w:val="24"/>
        </w:rPr>
        <w:t xml:space="preserve">. </w:t>
      </w:r>
    </w:p>
    <w:p w14:paraId="78B5A564"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123E442B" w14:textId="77777777" w:rsidTr="002448BC">
        <w:tc>
          <w:tcPr>
            <w:tcW w:w="700" w:type="pct"/>
          </w:tcPr>
          <w:p w14:paraId="6B96F4F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93FDF6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26B27A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23DCD6FC"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A30468E"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590F9A9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46AA670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43786BA7" w14:textId="77777777" w:rsidTr="002448BC">
        <w:tc>
          <w:tcPr>
            <w:tcW w:w="700" w:type="pct"/>
          </w:tcPr>
          <w:p w14:paraId="79C9DEF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98930"/>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07A9BA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2345179"/>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0AB2B9F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465920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59570E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753933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511939E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6735015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FCEAFD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0818098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73D17B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065905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DC4637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824494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4228696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078295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35F7AF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152654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20FD2F9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632783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2C16C5B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173719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00ABB08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982518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559F397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603064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586BE2E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83709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3DEC42A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593763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BC519B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9251587"/>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7DC6CE44" w14:textId="77777777" w:rsidR="001936D4" w:rsidRDefault="001936D4" w:rsidP="001936D4">
      <w:pPr>
        <w:spacing w:before="120" w:after="120" w:line="240" w:lineRule="auto"/>
        <w:jc w:val="both"/>
        <w:rPr>
          <w:rFonts w:ascii="Times New Roman" w:hAnsi="Times New Roman" w:cs="Times New Roman"/>
          <w:color w:val="000000" w:themeColor="text1"/>
          <w:sz w:val="24"/>
          <w:szCs w:val="24"/>
        </w:rPr>
      </w:pPr>
    </w:p>
    <w:p w14:paraId="4EE3F66C" w14:textId="55B9D8C0" w:rsidR="001936D4" w:rsidRDefault="001936D4" w:rsidP="001936D4">
      <w:pPr>
        <w:spacing w:before="120" w:after="120" w:line="240" w:lineRule="auto"/>
        <w:jc w:val="both"/>
        <w:rPr>
          <w:rFonts w:ascii="Times New Roman" w:hAnsi="Times New Roman" w:cs="Times New Roman"/>
          <w:color w:val="000000" w:themeColor="text1"/>
          <w:sz w:val="24"/>
          <w:szCs w:val="24"/>
        </w:rPr>
      </w:pPr>
    </w:p>
    <w:p w14:paraId="1A71607B" w14:textId="0373241D" w:rsidR="001936D4" w:rsidRPr="007D0445" w:rsidRDefault="001936D4" w:rsidP="001936D4">
      <w:pPr>
        <w:pStyle w:val="Balk3"/>
      </w:pPr>
      <w:bookmarkStart w:id="16" w:name="_Toc153184398"/>
      <w:r w:rsidRPr="007D0445">
        <w:t>A.3.2. İnsan Kaynakları Yönetimi</w:t>
      </w:r>
      <w:bookmarkEnd w:id="16"/>
    </w:p>
    <w:p w14:paraId="0A8F20F5" w14:textId="77777777" w:rsidR="001936D4" w:rsidRPr="007D0445" w:rsidRDefault="001936D4" w:rsidP="001936D4">
      <w:pPr>
        <w:pStyle w:val="ListeParagraf"/>
        <w:numPr>
          <w:ilvl w:val="0"/>
          <w:numId w:val="19"/>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İnsan kaynakları yönetimine ilişkin kurallar ve süreçler bulunup bulunmadığına bakılır. Şeffaf şekilde yürütülen bu süreçler bölümde/programda herkes tarafından bilinmekte midir? Eğitim ve liyakat öncelikli kriter olup yetkinliklerin arttırılması temel hedef olarak belirlenmiş midir?  </w:t>
      </w:r>
    </w:p>
    <w:p w14:paraId="2FF01B6A" w14:textId="66DA308E" w:rsidR="001936D4" w:rsidRDefault="001936D4" w:rsidP="001936D4">
      <w:pPr>
        <w:pStyle w:val="ListeParagraf"/>
        <w:numPr>
          <w:ilvl w:val="0"/>
          <w:numId w:val="19"/>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Çalışan (akademik-idari) memnuniyet, şikâyet ve önerilerini belirlemek ve izlemek amacıyla geliştirilmiş olan yöntem ve mekanizmalar uygulanmakta mıdır ve sonuçları değerlendirilerek iyileştirilmekte midir?</w:t>
      </w:r>
    </w:p>
    <w:p w14:paraId="5B8598EB" w14:textId="77777777" w:rsidR="001936D4" w:rsidRPr="007D0445" w:rsidRDefault="001936D4" w:rsidP="001936D4">
      <w:pPr>
        <w:pStyle w:val="ListeParagraf"/>
        <w:spacing w:before="120" w:after="120" w:line="240" w:lineRule="auto"/>
        <w:ind w:left="360"/>
        <w:jc w:val="both"/>
        <w:rPr>
          <w:rFonts w:ascii="Times New Roman" w:hAnsi="Times New Roman" w:cs="Times New Roman"/>
          <w:color w:val="000000" w:themeColor="text1"/>
          <w:sz w:val="24"/>
          <w:szCs w:val="24"/>
        </w:rPr>
      </w:pPr>
    </w:p>
    <w:p w14:paraId="29588521"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46627B82" w14:textId="72257756" w:rsidR="001936D4" w:rsidRPr="001936D4" w:rsidRDefault="001936D4" w:rsidP="001936D4">
      <w:pPr>
        <w:spacing w:before="120" w:after="120" w:line="240" w:lineRule="auto"/>
        <w:jc w:val="both"/>
        <w:rPr>
          <w:rFonts w:ascii="Times New Roman" w:hAnsi="Times New Roman" w:cs="Times New Roman"/>
          <w:color w:val="000000" w:themeColor="text1"/>
          <w:sz w:val="24"/>
          <w:szCs w:val="24"/>
        </w:rPr>
      </w:pPr>
      <w:r w:rsidRPr="001556F1">
        <w:rPr>
          <w:rFonts w:ascii="Times New Roman" w:hAnsi="Times New Roman" w:cs="Times New Roman"/>
          <w:color w:val="000000" w:themeColor="text1"/>
          <w:sz w:val="24"/>
          <w:szCs w:val="24"/>
        </w:rPr>
        <w:t xml:space="preserve">Bölümümüzün insan kaynakları bölüm başkanı tarafından verimli bir şekilde organize edilmektedir. </w:t>
      </w:r>
      <w:r w:rsidRPr="0065672E">
        <w:rPr>
          <w:rFonts w:ascii="Times New Roman" w:hAnsi="Times New Roman" w:cs="Times New Roman"/>
          <w:color w:val="000000" w:themeColor="text1"/>
          <w:sz w:val="24"/>
          <w:szCs w:val="24"/>
        </w:rPr>
        <w:t>akademik personel bulunmaktadır.</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 xml:space="preserve">Personel daire başkanlığının ilgili yönergeleri doğrultusunda işe alım ve terfi çalışmaları yapılmaktadır. Atama ve terfilere dair personel daire başkanlığının web sitesinde ve </w:t>
      </w:r>
      <w:r>
        <w:rPr>
          <w:rFonts w:ascii="Times New Roman" w:hAnsi="Times New Roman" w:cs="Times New Roman"/>
          <w:color w:val="000000" w:themeColor="text1"/>
          <w:sz w:val="24"/>
          <w:szCs w:val="24"/>
        </w:rPr>
        <w:t>Gelendost</w:t>
      </w:r>
      <w:r w:rsidRPr="0065672E">
        <w:rPr>
          <w:rFonts w:ascii="Times New Roman" w:hAnsi="Times New Roman" w:cs="Times New Roman"/>
          <w:color w:val="000000" w:themeColor="text1"/>
          <w:sz w:val="24"/>
          <w:szCs w:val="24"/>
        </w:rPr>
        <w:t xml:space="preserve"> MYO web sitesinde iş akış şemaları mevcuttur</w:t>
      </w:r>
      <w:r>
        <w:rPr>
          <w:rFonts w:ascii="Times New Roman" w:hAnsi="Times New Roman" w:cs="Times New Roman"/>
          <w:color w:val="000000" w:themeColor="text1"/>
          <w:sz w:val="24"/>
          <w:szCs w:val="24"/>
        </w:rPr>
        <w:t>. Okulun</w:t>
      </w:r>
      <w:r w:rsidRPr="0065672E">
        <w:rPr>
          <w:rFonts w:ascii="Times New Roman" w:hAnsi="Times New Roman" w:cs="Times New Roman"/>
          <w:color w:val="000000" w:themeColor="text1"/>
          <w:sz w:val="24"/>
          <w:szCs w:val="24"/>
        </w:rPr>
        <w:t xml:space="preserve"> akademik ve idari destek hizmetleri göz önünde bulundurularak ve mevcut personelin performans değerlendirmeleri de dikkate alınarak yönetim tarafından eksik olan insan ka</w:t>
      </w:r>
      <w:r>
        <w:rPr>
          <w:rFonts w:ascii="Times New Roman" w:hAnsi="Times New Roman" w:cs="Times New Roman"/>
          <w:color w:val="000000" w:themeColor="text1"/>
          <w:sz w:val="24"/>
          <w:szCs w:val="24"/>
        </w:rPr>
        <w:t>ynakları Meslek Yüksekokulunun</w:t>
      </w:r>
      <w:r w:rsidRPr="0065672E">
        <w:rPr>
          <w:rFonts w:ascii="Times New Roman" w:hAnsi="Times New Roman" w:cs="Times New Roman"/>
          <w:color w:val="000000" w:themeColor="text1"/>
          <w:sz w:val="24"/>
          <w:szCs w:val="24"/>
        </w:rPr>
        <w:t xml:space="preserve"> talepleri doğrultusunda Personel İşleri Daire Başkanlığından ta</w:t>
      </w:r>
      <w:r>
        <w:rPr>
          <w:rFonts w:ascii="Times New Roman" w:hAnsi="Times New Roman" w:cs="Times New Roman"/>
          <w:color w:val="000000" w:themeColor="text1"/>
          <w:sz w:val="24"/>
          <w:szCs w:val="24"/>
        </w:rPr>
        <w:t>lep edilmektedir</w:t>
      </w:r>
      <w:r w:rsidRPr="0065672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65672E">
        <w:rPr>
          <w:rFonts w:ascii="Times New Roman" w:hAnsi="Times New Roman" w:cs="Times New Roman"/>
          <w:color w:val="000000" w:themeColor="text1"/>
          <w:sz w:val="24"/>
          <w:szCs w:val="24"/>
        </w:rPr>
        <w:t>Akademik ve idari personelin performanslarının değerlendirilmesinde ve izlenmesinde, her yıl öğrencilere yönelik OBS sistemi üzerinden yapılan memnuniyet anketlerinden yararlanılmakta</w:t>
      </w:r>
      <w:r>
        <w:rPr>
          <w:rFonts w:ascii="Times New Roman" w:hAnsi="Times New Roman" w:cs="Times New Roman"/>
          <w:color w:val="000000" w:themeColor="text1"/>
          <w:sz w:val="24"/>
          <w:szCs w:val="24"/>
        </w:rPr>
        <w:t xml:space="preserve">dır. </w:t>
      </w:r>
    </w:p>
    <w:p w14:paraId="4B290DBB" w14:textId="77777777" w:rsidR="001936D4" w:rsidRDefault="001936D4" w:rsidP="001936D4">
      <w:pPr>
        <w:spacing w:before="120" w:after="120" w:line="240" w:lineRule="auto"/>
        <w:jc w:val="both"/>
        <w:rPr>
          <w:rFonts w:ascii="Times New Roman" w:hAnsi="Times New Roman" w:cs="Times New Roman"/>
          <w:b/>
          <w:bCs/>
          <w:color w:val="000000" w:themeColor="text1"/>
          <w:sz w:val="24"/>
          <w:szCs w:val="24"/>
        </w:rPr>
      </w:pPr>
    </w:p>
    <w:p w14:paraId="0100A12B"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7E1008D2" w14:textId="77777777" w:rsidTr="002448BC">
        <w:tc>
          <w:tcPr>
            <w:tcW w:w="700" w:type="pct"/>
          </w:tcPr>
          <w:p w14:paraId="1033A71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89F021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772009A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232027D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3A4902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7B3B4BC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2CD8390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6E9804A" w14:textId="77777777" w:rsidTr="002448BC">
        <w:tc>
          <w:tcPr>
            <w:tcW w:w="700" w:type="pct"/>
          </w:tcPr>
          <w:p w14:paraId="482F4D3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4075387"/>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9B2D4D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22724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3C9BC7A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047745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F46DDB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803748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CB5322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275298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E51556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673488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14772A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523737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D06E0F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08184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3BF12B3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489622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E139B8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494725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4143170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804120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45D7918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611414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79F7D3E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689543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3388D3D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62289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23334B8D"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90628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01E62A6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284903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5F5848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280245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26EB7A9D"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32CBA9CF" w14:textId="77777777" w:rsidR="001936D4" w:rsidRPr="007D0445" w:rsidRDefault="001936D4" w:rsidP="001936D4">
      <w:pPr>
        <w:pStyle w:val="Balk3"/>
      </w:pPr>
      <w:bookmarkStart w:id="17" w:name="_Toc153184399"/>
      <w:r w:rsidRPr="007D0445">
        <w:t>A.3.3. Finansal Yönetim</w:t>
      </w:r>
      <w:bookmarkEnd w:id="17"/>
    </w:p>
    <w:p w14:paraId="4A3E3CB2"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Bu ölçüt kullanılmamaktadır.</w:t>
      </w:r>
    </w:p>
    <w:p w14:paraId="50AB51FA"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5774D170" w14:textId="77777777" w:rsidR="001936D4" w:rsidRPr="007D0445" w:rsidRDefault="001936D4" w:rsidP="001936D4">
      <w:pPr>
        <w:pStyle w:val="Balk3"/>
      </w:pPr>
      <w:bookmarkStart w:id="18" w:name="_Toc153184400"/>
      <w:r w:rsidRPr="007D0445">
        <w:t>A.3.4. Süreç Yönetimi</w:t>
      </w:r>
      <w:bookmarkEnd w:id="18"/>
    </w:p>
    <w:p w14:paraId="3793ABED" w14:textId="77777777" w:rsidR="001936D4" w:rsidRPr="007D0445" w:rsidRDefault="001936D4" w:rsidP="001936D4">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Tüm etkinliklere ait süreçler ve alt süreçler (uzaktan eğitim dahil) tanımlı mıdır? </w:t>
      </w:r>
    </w:p>
    <w:p w14:paraId="37376EB3" w14:textId="77777777" w:rsidR="001936D4" w:rsidRPr="007D0445" w:rsidRDefault="001936D4" w:rsidP="001936D4">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Süreçlerdeki sorumlular, iş akışı, yönetim, sahiplenme yazılıp ve birimce içselleştirilmiş midir? </w:t>
      </w:r>
    </w:p>
    <w:p w14:paraId="649EAD6E" w14:textId="77777777" w:rsidR="001936D4" w:rsidRPr="007D0445" w:rsidRDefault="001936D4" w:rsidP="001936D4">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Süreç yönetiminin başarılı olduğunun kanıtları var mıdır? </w:t>
      </w:r>
    </w:p>
    <w:p w14:paraId="36703E16" w14:textId="77777777" w:rsidR="001936D4" w:rsidRPr="007D0445" w:rsidRDefault="001936D4" w:rsidP="001936D4">
      <w:pPr>
        <w:pStyle w:val="ListeParagraf"/>
        <w:numPr>
          <w:ilvl w:val="0"/>
          <w:numId w:val="20"/>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Sürekli süreç iyileştirme döngüsü kurulmuş mudur?</w:t>
      </w:r>
    </w:p>
    <w:p w14:paraId="0B0AA5C4" w14:textId="77777777" w:rsidR="001936D4"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32860687" w14:textId="5A3E8CFA" w:rsidR="001936D4" w:rsidRPr="00316D1A" w:rsidRDefault="001936D4" w:rsidP="001936D4">
      <w:pPr>
        <w:spacing w:before="120" w:after="120" w:line="240" w:lineRule="auto"/>
        <w:jc w:val="both"/>
      </w:pPr>
      <w:r w:rsidRPr="003B2B7F">
        <w:rPr>
          <w:rFonts w:ascii="Times New Roman" w:hAnsi="Times New Roman" w:cs="Times New Roman"/>
          <w:color w:val="000000" w:themeColor="text1"/>
          <w:sz w:val="24"/>
          <w:szCs w:val="24"/>
        </w:rPr>
        <w:t>Bölümde, Üniversite stratejisine uygun olarak, geleceğe uyum için amaç, misyon ve hedefler</w:t>
      </w:r>
      <w:r>
        <w:rPr>
          <w:rFonts w:ascii="Times New Roman" w:hAnsi="Times New Roman" w:cs="Times New Roman"/>
          <w:color w:val="000000" w:themeColor="text1"/>
          <w:sz w:val="24"/>
          <w:szCs w:val="24"/>
        </w:rPr>
        <w:t xml:space="preserve"> </w:t>
      </w:r>
      <w:r w:rsidRPr="003B2B7F">
        <w:rPr>
          <w:rFonts w:ascii="Times New Roman" w:hAnsi="Times New Roman" w:cs="Times New Roman"/>
          <w:color w:val="000000" w:themeColor="text1"/>
          <w:sz w:val="24"/>
          <w:szCs w:val="24"/>
        </w:rPr>
        <w:t>doğrultusunda, karşılaşılabilecek özel durumlara karşı çözüm üreten yönetim yaklaşımı bulunmaktadır.</w:t>
      </w:r>
      <w:r>
        <w:rPr>
          <w:rFonts w:ascii="Times New Roman" w:hAnsi="Times New Roman" w:cs="Times New Roman"/>
          <w:color w:val="000000" w:themeColor="text1"/>
          <w:sz w:val="24"/>
          <w:szCs w:val="24"/>
        </w:rPr>
        <w:t xml:space="preserve"> </w:t>
      </w:r>
      <w:r w:rsidRPr="003B2B7F">
        <w:rPr>
          <w:rFonts w:ascii="Times New Roman" w:hAnsi="Times New Roman" w:cs="Times New Roman"/>
          <w:color w:val="000000" w:themeColor="text1"/>
          <w:sz w:val="24"/>
          <w:szCs w:val="24"/>
        </w:rPr>
        <w:lastRenderedPageBreak/>
        <w:t>Bölümde süreç yönetimi Yüksekokul yönetimi ile birlikte yürütülmektedir.</w:t>
      </w:r>
      <w:r w:rsidR="000F7270">
        <w:rPr>
          <w:rFonts w:ascii="Times New Roman" w:hAnsi="Times New Roman" w:cs="Times New Roman"/>
          <w:color w:val="000000" w:themeColor="text1"/>
          <w:sz w:val="24"/>
          <w:szCs w:val="24"/>
        </w:rPr>
        <w:t xml:space="preserve"> </w:t>
      </w:r>
      <w:r w:rsidRPr="003B2B7F">
        <w:rPr>
          <w:rFonts w:ascii="Times New Roman" w:hAnsi="Times New Roman" w:cs="Times New Roman"/>
          <w:color w:val="000000" w:themeColor="text1"/>
          <w:sz w:val="24"/>
          <w:szCs w:val="24"/>
        </w:rPr>
        <w:t>İş akış şemaları belirlenmiş ve işleyiş planlanmış, görev dağılımı hem akademik hem de idari personel için yapılmıştır</w:t>
      </w:r>
      <w:r>
        <w:rPr>
          <w:rFonts w:ascii="Times New Roman" w:hAnsi="Times New Roman" w:cs="Times New Roman"/>
          <w:color w:val="000000" w:themeColor="text1"/>
          <w:sz w:val="24"/>
          <w:szCs w:val="24"/>
        </w:rPr>
        <w:t>.</w:t>
      </w:r>
      <w:r w:rsidRPr="003B2B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Pr>
          <w:rFonts w:ascii="Times New Roman" w:hAnsi="Times New Roman" w:cs="Times New Roman"/>
          <w:sz w:val="24"/>
          <w:szCs w:val="24"/>
        </w:rPr>
        <w:t>rogram</w:t>
      </w:r>
      <w:r w:rsidRPr="0065672E">
        <w:rPr>
          <w:rFonts w:ascii="Times New Roman" w:hAnsi="Times New Roman" w:cs="Times New Roman"/>
          <w:sz w:val="24"/>
          <w:szCs w:val="24"/>
        </w:rPr>
        <w:t xml:space="preserve"> genelinde tanımlı süreçler yönetilmektedir</w:t>
      </w:r>
      <w:r w:rsidRPr="003B2B7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B2B7F">
        <w:rPr>
          <w:rFonts w:ascii="Times New Roman" w:hAnsi="Times New Roman" w:cs="Times New Roman"/>
          <w:color w:val="000000" w:themeColor="text1"/>
          <w:sz w:val="24"/>
          <w:szCs w:val="24"/>
        </w:rPr>
        <w:t>Birimde</w:t>
      </w:r>
      <w:r>
        <w:rPr>
          <w:rFonts w:ascii="Times New Roman" w:hAnsi="Times New Roman" w:cs="Times New Roman"/>
          <w:color w:val="000000" w:themeColor="text1"/>
          <w:sz w:val="24"/>
          <w:szCs w:val="24"/>
        </w:rPr>
        <w:t xml:space="preserve"> </w:t>
      </w:r>
      <w:r w:rsidRPr="003B2B7F">
        <w:rPr>
          <w:rFonts w:ascii="Times New Roman" w:hAnsi="Times New Roman" w:cs="Times New Roman"/>
          <w:color w:val="000000" w:themeColor="text1"/>
          <w:sz w:val="24"/>
          <w:szCs w:val="24"/>
        </w:rPr>
        <w:t xml:space="preserve">Eğitim öğretim alanında </w:t>
      </w:r>
      <w:r>
        <w:rPr>
          <w:rFonts w:ascii="Times New Roman" w:hAnsi="Times New Roman" w:cs="Times New Roman"/>
          <w:color w:val="000000" w:themeColor="text1"/>
          <w:sz w:val="24"/>
          <w:szCs w:val="24"/>
        </w:rPr>
        <w:t>da</w:t>
      </w:r>
      <w:r w:rsidRPr="003B2B7F">
        <w:rPr>
          <w:rFonts w:ascii="Times New Roman" w:hAnsi="Times New Roman" w:cs="Times New Roman"/>
          <w:color w:val="000000" w:themeColor="text1"/>
          <w:sz w:val="24"/>
          <w:szCs w:val="24"/>
        </w:rPr>
        <w:t xml:space="preserve"> süreç organizasyonu mevcuttur. </w:t>
      </w:r>
      <w:r>
        <w:rPr>
          <w:rFonts w:ascii="Times New Roman" w:hAnsi="Times New Roman" w:cs="Times New Roman"/>
          <w:color w:val="000000" w:themeColor="text1"/>
          <w:sz w:val="24"/>
          <w:szCs w:val="24"/>
        </w:rPr>
        <w:t>E</w:t>
      </w:r>
      <w:r w:rsidRPr="003B2B7F">
        <w:rPr>
          <w:rFonts w:ascii="Times New Roman" w:hAnsi="Times New Roman" w:cs="Times New Roman"/>
          <w:color w:val="000000" w:themeColor="text1"/>
          <w:sz w:val="24"/>
          <w:szCs w:val="24"/>
        </w:rPr>
        <w:t>ğitim süreçleri Meslek Yüksekokulu altyapısı kapsamında yapılan iyileştirmeler sonucunda bölüm imkanları ve altyapısı da ders içeriklerine uygun hale getirilerek yürütülmektedir. Birim ve bölümlerin süreç yönetimi mekanizmaları iç ve dış paydaşlarla yapılan toplantılar ve anketlerle elde edilen geri bildirimler ile izlenmektedir</w:t>
      </w:r>
      <w:r>
        <w:rPr>
          <w:rFonts w:ascii="Times New Roman" w:hAnsi="Times New Roman" w:cs="Times New Roman"/>
          <w:color w:val="000000" w:themeColor="text1"/>
          <w:sz w:val="24"/>
          <w:szCs w:val="24"/>
        </w:rPr>
        <w:t xml:space="preserve">. </w:t>
      </w:r>
      <w:r w:rsidRPr="003B2B7F">
        <w:rPr>
          <w:rFonts w:ascii="Times New Roman" w:hAnsi="Times New Roman" w:cs="Times New Roman"/>
          <w:color w:val="000000" w:themeColor="text1"/>
          <w:sz w:val="24"/>
          <w:szCs w:val="24"/>
        </w:rPr>
        <w:t>Yıllık bazda yayınlanan faaliyet raporları ile, bölü</w:t>
      </w:r>
      <w:r>
        <w:rPr>
          <w:rFonts w:ascii="Times New Roman" w:hAnsi="Times New Roman" w:cs="Times New Roman"/>
          <w:color w:val="000000" w:themeColor="text1"/>
          <w:sz w:val="24"/>
          <w:szCs w:val="24"/>
        </w:rPr>
        <w:t>mün</w:t>
      </w:r>
      <w:r w:rsidRPr="003B2B7F">
        <w:rPr>
          <w:rFonts w:ascii="Times New Roman" w:hAnsi="Times New Roman" w:cs="Times New Roman"/>
          <w:color w:val="000000" w:themeColor="text1"/>
          <w:sz w:val="24"/>
          <w:szCs w:val="24"/>
        </w:rPr>
        <w:t xml:space="preserve"> hedefleri ve uygulama planlarının eğitim öğretim, araştırma ve idari süreçler bazında belirlenmesini takiben, izlenmesi ve hedeflere hangi oranda ulaşıldığının belirlenmesi ve bunların periyodik olarak izlenmesi ve iyileştirilmesi sağlanmaktadır</w:t>
      </w:r>
      <w:r>
        <w:rPr>
          <w:rFonts w:ascii="Times New Roman" w:hAnsi="Times New Roman" w:cs="Times New Roman"/>
          <w:color w:val="000000" w:themeColor="text1"/>
          <w:sz w:val="24"/>
          <w:szCs w:val="24"/>
        </w:rPr>
        <w:t>.</w:t>
      </w:r>
    </w:p>
    <w:p w14:paraId="2ADF1211" w14:textId="77777777" w:rsidR="001936D4" w:rsidRDefault="001936D4" w:rsidP="001936D4">
      <w:pPr>
        <w:spacing w:before="120" w:after="120" w:line="240" w:lineRule="auto"/>
        <w:jc w:val="both"/>
        <w:rPr>
          <w:rFonts w:ascii="Times New Roman" w:hAnsi="Times New Roman" w:cs="Times New Roman"/>
          <w:b/>
          <w:bCs/>
          <w:color w:val="000000" w:themeColor="text1"/>
          <w:sz w:val="24"/>
          <w:szCs w:val="24"/>
        </w:rPr>
      </w:pPr>
    </w:p>
    <w:p w14:paraId="7B98D346" w14:textId="189BC4F1"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355921C5" w14:textId="77777777" w:rsidTr="002448BC">
        <w:tc>
          <w:tcPr>
            <w:tcW w:w="700" w:type="pct"/>
          </w:tcPr>
          <w:p w14:paraId="30EE1DE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39FD783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BFA8FC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66ABA6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277DFDF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78428C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141CF11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9141551" w14:textId="77777777" w:rsidTr="002448BC">
        <w:tc>
          <w:tcPr>
            <w:tcW w:w="700" w:type="pct"/>
          </w:tcPr>
          <w:p w14:paraId="3771616D"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89620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3B36AC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8036711"/>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6514993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260177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2464737"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016545"/>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3D26F55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232007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A9E640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740363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96FD8C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129755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2DB1BC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57266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0AC5C64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068882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054B74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627304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2D0934E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683451"/>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53F6EA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71007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7D84528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162737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58600EA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07283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781E898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088449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469026F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270735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332A5E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0622506"/>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4282A250"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2899A165" w14:textId="77777777" w:rsidR="001936D4" w:rsidRPr="007D0445" w:rsidRDefault="001936D4" w:rsidP="001936D4">
      <w:pPr>
        <w:pStyle w:val="Balk2"/>
      </w:pPr>
      <w:bookmarkStart w:id="19" w:name="_Toc153184401"/>
      <w:r w:rsidRPr="007D0445">
        <w:t>A.4. Paydaş Katılımı</w:t>
      </w:r>
      <w:bookmarkEnd w:id="19"/>
    </w:p>
    <w:p w14:paraId="28D15A5D"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Bölüm/Program, iç ve dış paydaşlarının stratejik kararlara ve süreçlere katılımını sağlamak üzere geri bildirimlerini almak, yanıtlamak ve kararlarında kullanmak için gerekli sistemleri oluşturmalı ve yönetmelidir.</w:t>
      </w:r>
    </w:p>
    <w:p w14:paraId="02845DE2"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2B124E24" w14:textId="77777777" w:rsidR="001936D4" w:rsidRPr="007D0445" w:rsidRDefault="001936D4" w:rsidP="001936D4">
      <w:pPr>
        <w:pStyle w:val="Balk3"/>
      </w:pPr>
      <w:bookmarkStart w:id="20" w:name="_Toc153184402"/>
      <w:r w:rsidRPr="007D0445">
        <w:t>A.4.1. İç ve Dış Paydaş Katılımı</w:t>
      </w:r>
      <w:bookmarkEnd w:id="20"/>
    </w:p>
    <w:p w14:paraId="784C86E8" w14:textId="77777777" w:rsidR="001936D4" w:rsidRPr="007D0445" w:rsidRDefault="001936D4" w:rsidP="001936D4">
      <w:pPr>
        <w:pStyle w:val="ListeParagraf"/>
        <w:numPr>
          <w:ilvl w:val="0"/>
          <w:numId w:val="2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Bölümde/Programda paydaşların kararlara katkılarının nasıl ve ne düzeyde olduğu, hangi mekanizmalarla sağlandığı açıklanmış mıdır?</w:t>
      </w:r>
    </w:p>
    <w:p w14:paraId="2AE05C3B" w14:textId="77777777" w:rsidR="001936D4" w:rsidRPr="007D0445" w:rsidRDefault="001936D4" w:rsidP="001936D4">
      <w:pPr>
        <w:pStyle w:val="ListeParagraf"/>
        <w:numPr>
          <w:ilvl w:val="0"/>
          <w:numId w:val="21"/>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Mezunların işe yerleşme, eğitime devam, gelir düzeyi, işveren/ mezun memnuniyeti gibi istihdam bilgileri sistematik ve kapsamlı olarak toplanmış mıdır (dış paydaş görüş ve beklentilerinin önemli bir parçası), değerlendirme yapılmış mı ve birim/üniversite gelişme stratejilerinde kullanılmakta mıdır?</w:t>
      </w:r>
    </w:p>
    <w:p w14:paraId="7C3F1746" w14:textId="77777777" w:rsidR="001936D4" w:rsidRPr="007D0445" w:rsidRDefault="001936D4" w:rsidP="001936D4">
      <w:pPr>
        <w:pStyle w:val="ListeParagraf"/>
        <w:numPr>
          <w:ilvl w:val="0"/>
          <w:numId w:val="21"/>
        </w:numPr>
        <w:spacing w:before="120" w:after="120" w:line="240" w:lineRule="auto"/>
        <w:jc w:val="both"/>
        <w:rPr>
          <w:rFonts w:ascii="Times New Roman" w:hAnsi="Times New Roman" w:cs="Times New Roman"/>
          <w:sz w:val="24"/>
          <w:szCs w:val="24"/>
        </w:rPr>
      </w:pPr>
      <w:r w:rsidRPr="007D0445">
        <w:rPr>
          <w:rFonts w:ascii="Times New Roman" w:hAnsi="Times New Roman" w:cs="Times New Roman"/>
          <w:sz w:val="24"/>
          <w:szCs w:val="24"/>
        </w:rPr>
        <w:t xml:space="preserve">Paydaş katılımı kapsamında “İlk ders” etkinliğinin planlanması ve uygulanması aşamalarında alınan karar tutanaklarından örnekler sunulmuş mu? Bu etkinlik üniversite genelinde yaygınlaştırıldığına/yaygınlaştırılacağına dair kanıtlar nelerdir? </w:t>
      </w:r>
    </w:p>
    <w:p w14:paraId="1B6CE273"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Gerçekleştirilen faaliyetler hususunda paydaşların ve kamuoyunun bilgilendirilmesi önemli olup, bu faaliyetlere dair paydaş görüş ve beklentileri de bilinmelidir. Paydaş beklentileri ve memnuniyeti periyodik olarak ölçülmeli ve yeni faaliyet planlamalarında bunlar dikkate alınmalıdır. Planlama, uygulama, izleme ve iyileştirme süreçlerine paydaş katılımının sağlanması, izleme sonuçlarının ilgili paydaşlarla birlikte değerlendirilerek; uygulamaların iyileştiriliyor olması beklenmektedir. </w:t>
      </w:r>
    </w:p>
    <w:p w14:paraId="3B381FBB" w14:textId="7215979C" w:rsidR="001936D4"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Birimde bunun için kullanılan ve tanımlı mekanizma yok ise; Planlama, uygulama ve öz değerlendirmelerde saptanan aksaklıklar hususlarında paydaş görüşlerinin alınması ve bunun periyodik hale gelmesi için birim-paydaş danışma kurulları yönergesine göre birimlerde paydaş danışma kurulları </w:t>
      </w:r>
      <w:r w:rsidRPr="007D0445">
        <w:rPr>
          <w:rFonts w:ascii="Times New Roman" w:hAnsi="Times New Roman" w:cs="Times New Roman"/>
          <w:color w:val="000000" w:themeColor="text1"/>
          <w:sz w:val="24"/>
          <w:szCs w:val="24"/>
        </w:rPr>
        <w:lastRenderedPageBreak/>
        <w:t xml:space="preserve">kurulması ve bu kurullarda paydaşların iyileştirmeye dair görüş ve önerilerinin toplantı tutanaklarıyla görüşlerinin kayıt altına alınarak çalıştırılması gerekmektedir. </w:t>
      </w:r>
    </w:p>
    <w:p w14:paraId="416640AB"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73262D7C" w14:textId="77777777" w:rsidR="001936D4"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1AABE51C" w14:textId="6F94A3F5" w:rsidR="001936D4" w:rsidRDefault="001936D4" w:rsidP="001936D4">
      <w:pPr>
        <w:spacing w:before="120" w:after="120" w:line="240" w:lineRule="auto"/>
        <w:jc w:val="both"/>
        <w:rPr>
          <w:rFonts w:ascii="Times New Roman" w:hAnsi="Times New Roman" w:cs="Times New Roman"/>
          <w:color w:val="000000" w:themeColor="text1"/>
          <w:sz w:val="24"/>
          <w:szCs w:val="24"/>
        </w:rPr>
      </w:pPr>
      <w:r w:rsidRPr="00BE49B9">
        <w:rPr>
          <w:rFonts w:ascii="Times New Roman" w:hAnsi="Times New Roman" w:cs="Times New Roman"/>
          <w:color w:val="000000" w:themeColor="text1"/>
          <w:sz w:val="24"/>
          <w:szCs w:val="24"/>
        </w:rPr>
        <w:t xml:space="preserve">Bölümde kalite süreci Yüksekokul </w:t>
      </w:r>
      <w:r>
        <w:rPr>
          <w:rFonts w:ascii="Times New Roman" w:hAnsi="Times New Roman" w:cs="Times New Roman"/>
          <w:color w:val="000000" w:themeColor="text1"/>
          <w:sz w:val="24"/>
          <w:szCs w:val="24"/>
        </w:rPr>
        <w:t xml:space="preserve">kalite </w:t>
      </w:r>
      <w:r w:rsidRPr="00BE49B9">
        <w:rPr>
          <w:rFonts w:ascii="Times New Roman" w:hAnsi="Times New Roman" w:cs="Times New Roman"/>
          <w:color w:val="000000" w:themeColor="text1"/>
          <w:sz w:val="24"/>
          <w:szCs w:val="24"/>
        </w:rPr>
        <w:t xml:space="preserve">komisyonu ile birlikte yürütülmektedir ve bu kapsamda iç ve dış paydaşlar belirlenerek stratejiler belirlenmiştir. </w:t>
      </w:r>
      <w:r>
        <w:rPr>
          <w:rFonts w:ascii="Times New Roman" w:hAnsi="Times New Roman" w:cs="Times New Roman"/>
          <w:color w:val="000000" w:themeColor="text1"/>
          <w:sz w:val="24"/>
          <w:szCs w:val="24"/>
        </w:rPr>
        <w:t xml:space="preserve">İç ve dış paydaşlar birim web sitesinde de yayınlanmaktadır. </w:t>
      </w:r>
      <w:r w:rsidRPr="00BE49B9">
        <w:rPr>
          <w:rFonts w:ascii="Times New Roman" w:hAnsi="Times New Roman" w:cs="Times New Roman"/>
          <w:color w:val="000000" w:themeColor="text1"/>
          <w:sz w:val="24"/>
          <w:szCs w:val="24"/>
        </w:rPr>
        <w:t>Kalite Komisyonu üyeleri, eğitim planının öngörüldüğü biçimde uygulanmasını sağlanması ve sürekli geliştirilmesi amacıyla belirli aralıklarla paydaşlar ile toplantı yapmaktadır. Bu toplantılar sonucunda iç ve dış paydaşlardan gelen geri bildirimler ışığında, eğitim öğretim faaliyetlerinin verimliliği, güncel ilişkiler ve iş birliği faaliyetleri, birim faaliyetleri, gibi konularda ne gibi iyileştirmelerin yapılması gerektiği görüşülmektedir. Birim Kalite Komisyonu koordinatörlüğünün önderliğinde yürütülen bu süreç ile bölüm eğitim öğretim kalitesinin sürekli iyileştirilmesi ve içerik ve faaliyetlerinin güncel tutulmasının sağlanma</w:t>
      </w:r>
      <w:r>
        <w:rPr>
          <w:rFonts w:ascii="Times New Roman" w:hAnsi="Times New Roman" w:cs="Times New Roman"/>
          <w:color w:val="000000" w:themeColor="text1"/>
          <w:sz w:val="24"/>
          <w:szCs w:val="24"/>
        </w:rPr>
        <w:t xml:space="preserve">ktadır. </w:t>
      </w:r>
      <w:r w:rsidRPr="00CF0CB0">
        <w:rPr>
          <w:rFonts w:ascii="Times New Roman" w:hAnsi="Times New Roman" w:cs="Times New Roman"/>
          <w:color w:val="000000" w:themeColor="text1"/>
          <w:sz w:val="24"/>
          <w:szCs w:val="24"/>
        </w:rPr>
        <w:t>Paydaşların geri bildirimlerini (şikâyet, öneri, memnuniyet vb.) almak için oluşturulmuş mekanizmalar</w:t>
      </w:r>
      <w:r>
        <w:rPr>
          <w:rFonts w:ascii="Times New Roman" w:hAnsi="Times New Roman" w:cs="Times New Roman"/>
          <w:color w:val="000000" w:themeColor="text1"/>
          <w:sz w:val="24"/>
          <w:szCs w:val="24"/>
        </w:rPr>
        <w:t xml:space="preserve"> mevcuttur. </w:t>
      </w:r>
      <w:r w:rsidRPr="00CF0CB0">
        <w:rPr>
          <w:rFonts w:ascii="Times New Roman" w:hAnsi="Times New Roman" w:cs="Times New Roman"/>
          <w:color w:val="000000" w:themeColor="text1"/>
          <w:sz w:val="24"/>
          <w:szCs w:val="24"/>
        </w:rPr>
        <w:t>Karar alma, yönetim ve iyileştirme süreçlerine iç ve dış paydaşların katılımı sağlanmaktadır.</w:t>
      </w:r>
    </w:p>
    <w:p w14:paraId="3462EC7C"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4F812EC6"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77E51DB8" w14:textId="77777777" w:rsidTr="002448BC">
        <w:tc>
          <w:tcPr>
            <w:tcW w:w="700" w:type="pct"/>
          </w:tcPr>
          <w:p w14:paraId="29EC465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6853140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56333E2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06E37B0B"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5FF3FC8E"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E2CD03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83BC44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46EA100B" w14:textId="77777777" w:rsidTr="002448BC">
        <w:tc>
          <w:tcPr>
            <w:tcW w:w="700" w:type="pct"/>
          </w:tcPr>
          <w:p w14:paraId="2BB224D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8800464"/>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C3B1AE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040636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3283D38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13817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655CFB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622128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250E3669" w14:textId="3AA471DC"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453852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D4A23F3" w14:textId="3FB2B5AA"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848280"/>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1051F7E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321343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39FE52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881062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1826142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858427"/>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7DF1A7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777977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1507375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1721697"/>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0E23ACD"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665616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11F6A78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775635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3E85FD2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305517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354E68F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030858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1C1E69E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965701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55D0D0E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464814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1C765AB4"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038263AA" w14:textId="77777777" w:rsidR="001936D4" w:rsidRPr="007D0445" w:rsidRDefault="001936D4" w:rsidP="001936D4">
      <w:pPr>
        <w:pStyle w:val="Balk3"/>
      </w:pPr>
      <w:bookmarkStart w:id="21" w:name="_Toc153184403"/>
      <w:r w:rsidRPr="007D0445">
        <w:t>A.4.2. Öğrenci Geri Bildirimleri</w:t>
      </w:r>
      <w:bookmarkEnd w:id="21"/>
    </w:p>
    <w:p w14:paraId="3C36340B" w14:textId="77777777" w:rsidR="001936D4" w:rsidRPr="007D0445" w:rsidRDefault="001936D4" w:rsidP="001936D4">
      <w:pPr>
        <w:pStyle w:val="ListeParagraf"/>
        <w:numPr>
          <w:ilvl w:val="0"/>
          <w:numId w:val="2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Öğrenci görüşü (ders, dersin öğretim elemanı, diploma programı, hizmet ve genel memnuniyet seviyesi, vb) sistematik olarak ve çeşitli yollarla alınmakta, etkin kullanılmakta ve sonuçları paylaşılmakta mıdır?</w:t>
      </w:r>
    </w:p>
    <w:p w14:paraId="0677682F" w14:textId="77777777" w:rsidR="001936D4" w:rsidRPr="007D0445" w:rsidRDefault="001936D4" w:rsidP="001936D4">
      <w:pPr>
        <w:pStyle w:val="ListeParagraf"/>
        <w:numPr>
          <w:ilvl w:val="0"/>
          <w:numId w:val="22"/>
        </w:num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 xml:space="preserve">Kullanılan yöntemlerin geçerli ve güvenilir olması, verilerin tutarlı ve temsil eder olması sağlanmış mıdır? Öğrenci şikayetleri ve/veya önerileri için muhtelif kanallar var mı, öğrencilerce bilinmekte mi, bunların adil ve etkin çalıştığı denetlenmekte midir?   </w:t>
      </w:r>
    </w:p>
    <w:p w14:paraId="2DE492EA"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737396F3" w14:textId="7ABE4E27" w:rsidR="001936D4" w:rsidRPr="007D0445" w:rsidRDefault="001936D4" w:rsidP="001936D4">
      <w:pPr>
        <w:spacing w:before="120" w:after="120" w:line="240" w:lineRule="auto"/>
        <w:jc w:val="both"/>
        <w:rPr>
          <w:rFonts w:ascii="Times New Roman" w:hAnsi="Times New Roman" w:cs="Times New Roman"/>
          <w:sz w:val="24"/>
          <w:szCs w:val="24"/>
        </w:rPr>
      </w:pPr>
      <w:r w:rsidRPr="003D2C9D">
        <w:rPr>
          <w:rFonts w:ascii="Times New Roman" w:hAnsi="Times New Roman" w:cs="Times New Roman"/>
          <w:sz w:val="24"/>
          <w:szCs w:val="24"/>
        </w:rPr>
        <w:t>Öğrencilerin süreçler konusundaki geri bildirimlerinin belirlenmesi için anketler düzenlenmektedir.</w:t>
      </w:r>
      <w:r>
        <w:rPr>
          <w:rFonts w:ascii="Times New Roman" w:hAnsi="Times New Roman" w:cs="Times New Roman"/>
          <w:sz w:val="24"/>
          <w:szCs w:val="24"/>
        </w:rPr>
        <w:t xml:space="preserve"> </w:t>
      </w:r>
      <w:r w:rsidRPr="003D2C9D">
        <w:rPr>
          <w:rFonts w:ascii="Times New Roman" w:hAnsi="Times New Roman" w:cs="Times New Roman"/>
          <w:sz w:val="24"/>
          <w:szCs w:val="24"/>
        </w:rPr>
        <w:t>Öğrenci görüşü (ders, dersin öğretim elemanı, hizmet ve genel memnuniyet seviyesi, vb.) sistematik olarak ve çeşitli yollarla alınmakta, etkin kullanılmakta ve sonuçları paylaşılmaktadır. İç paydaşlardan öğrenciler, birimdeki akademik ve idari süreçle ve aldıkları derslerle ilgili görüş ve önerilerini öğrenci memnuniyet anketi ile bildirebilmektedir. Programa kayıt yaptıran öğrencilere kurum hakkındaki bilgilere ve öğrenciler ilgilendiren bilgilere web sitesi üzerinden ulaşabilmektedirler. Ayrıca öğretim elemanlarının verdiği tüm derslerin kodları, haftalık konuları ve</w:t>
      </w:r>
      <w:r w:rsidR="004B469B">
        <w:rPr>
          <w:rFonts w:ascii="Times New Roman" w:hAnsi="Times New Roman" w:cs="Times New Roman"/>
          <w:sz w:val="24"/>
          <w:szCs w:val="24"/>
        </w:rPr>
        <w:t xml:space="preserve"> </w:t>
      </w:r>
      <w:r w:rsidRPr="0065672E">
        <w:rPr>
          <w:rFonts w:ascii="Times New Roman" w:hAnsi="Times New Roman" w:cs="Times New Roman"/>
          <w:color w:val="000000" w:themeColor="text1"/>
          <w:sz w:val="24"/>
          <w:szCs w:val="24"/>
        </w:rPr>
        <w:t>işleyiş planları web sayfasında</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Program</w:t>
      </w:r>
      <w:r w:rsidRPr="0065672E">
        <w:rPr>
          <w:rFonts w:ascii="Times New Roman" w:hAnsi="Times New Roman" w:cs="Times New Roman"/>
          <w:sz w:val="24"/>
          <w:szCs w:val="24"/>
        </w:rPr>
        <w:t xml:space="preserve"> genelinde öğrenci geri bildirimleri (her yarıyıl ya da her akademik yılsonunda) alınmaktadır.</w:t>
      </w:r>
      <w:r>
        <w:rPr>
          <w:rFonts w:ascii="Times New Roman" w:hAnsi="Times New Roman" w:cs="Times New Roman"/>
          <w:sz w:val="24"/>
          <w:szCs w:val="24"/>
        </w:rPr>
        <w:t xml:space="preserve"> Ö</w:t>
      </w:r>
      <w:r w:rsidRPr="003D2C9D">
        <w:rPr>
          <w:rFonts w:ascii="Times New Roman" w:hAnsi="Times New Roman" w:cs="Times New Roman"/>
          <w:sz w:val="24"/>
          <w:szCs w:val="24"/>
        </w:rPr>
        <w:t>ğrenciler birim kurul ve çalışma ekiplerinde görev alarak karar alma mekanizmalarında rol oynamaktadırlar</w:t>
      </w:r>
      <w:r>
        <w:rPr>
          <w:rFonts w:ascii="Times New Roman" w:hAnsi="Times New Roman" w:cs="Times New Roman"/>
          <w:sz w:val="24"/>
          <w:szCs w:val="24"/>
        </w:rPr>
        <w:t xml:space="preserve">. </w:t>
      </w:r>
      <w:r w:rsidRPr="003D2C9D">
        <w:rPr>
          <w:rFonts w:ascii="Times New Roman" w:hAnsi="Times New Roman" w:cs="Times New Roman"/>
          <w:sz w:val="24"/>
          <w:szCs w:val="24"/>
        </w:rPr>
        <w:t xml:space="preserve">Değerlendirilen anket sonuçları </w:t>
      </w:r>
      <w:r w:rsidRPr="003D2C9D">
        <w:rPr>
          <w:rFonts w:ascii="Times New Roman" w:hAnsi="Times New Roman" w:cs="Times New Roman"/>
          <w:sz w:val="24"/>
          <w:szCs w:val="24"/>
        </w:rPr>
        <w:lastRenderedPageBreak/>
        <w:t>neticesinde ilgili eksiklikler ve zayıf yönler tespit edilerek ders içeriklerinde ve bölüm uygulamalarında iyileştirmeler yapılmaktadır</w:t>
      </w:r>
      <w:r w:rsidR="000F7270">
        <w:rPr>
          <w:rFonts w:ascii="Times New Roman" w:hAnsi="Times New Roman" w:cs="Times New Roman"/>
          <w:sz w:val="24"/>
          <w:szCs w:val="24"/>
        </w:rPr>
        <w:t>.</w:t>
      </w:r>
    </w:p>
    <w:p w14:paraId="4D2D8A8A"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7C2D1992" w14:textId="77777777" w:rsidTr="002448BC">
        <w:tc>
          <w:tcPr>
            <w:tcW w:w="700" w:type="pct"/>
          </w:tcPr>
          <w:p w14:paraId="6728B5C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1FD3B2B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177B311B"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6C17958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5FCF2E4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2A2F77D2"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7A1469D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040EAA12" w14:textId="77777777" w:rsidTr="002448BC">
        <w:tc>
          <w:tcPr>
            <w:tcW w:w="700" w:type="pct"/>
          </w:tcPr>
          <w:p w14:paraId="693AE65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2482945"/>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3A415B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74106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18E0D89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675050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4E279B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855944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7F643F4A" w14:textId="6D2181EF"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249963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3DCE39B" w14:textId="0F4ABF1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1444400"/>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C14968A"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319057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CDFEED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86134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05D9BB1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8207725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CEB422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0582514"/>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385612C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025668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91C68F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933010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31F3966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775651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68DEFDD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4355269"/>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4DBCC89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8907567"/>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5E683E7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989406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032485B"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0311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13A65DEB" w14:textId="77777777" w:rsidR="001936D4" w:rsidRPr="007D0445" w:rsidRDefault="001936D4" w:rsidP="001936D4">
      <w:pPr>
        <w:pStyle w:val="Balk3"/>
      </w:pPr>
      <w:r w:rsidRPr="007D0445">
        <w:t>A.4.3. Mezun İlişkileri Yönetimi</w:t>
      </w:r>
    </w:p>
    <w:p w14:paraId="706DC215" w14:textId="77777777" w:rsidR="001936D4" w:rsidRPr="007D0445" w:rsidRDefault="001936D4" w:rsidP="001936D4">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2018 yılından bu yana mezun olan öğrenci sayısı ve ulaşılabilen mezun öğrenci sayısı?</w:t>
      </w:r>
    </w:p>
    <w:p w14:paraId="3DBB84EF" w14:textId="77777777" w:rsidR="001936D4" w:rsidRPr="007D0445" w:rsidRDefault="001936D4" w:rsidP="001936D4">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Öğrencilerin mezuniyetlerine karar verebilmek için, programın gerektirdiği tüm koşulların yerine getirildiğini belirleyecek güvenilir yöntemler geliştirilmiş ve uygulanmakta mıdır?</w:t>
      </w:r>
    </w:p>
    <w:p w14:paraId="5DE78E7A" w14:textId="77777777" w:rsidR="001936D4" w:rsidRPr="007D0445" w:rsidRDefault="001936D4" w:rsidP="001936D4">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Öğrencilerin mezun olduktan sonra elde edebileceği kariyer fırsatları ve bu fırsatlardan faydalanmak için yapması gerekenlerin bilgisi verilmiş mi?</w:t>
      </w:r>
    </w:p>
    <w:p w14:paraId="1751CD5E" w14:textId="77777777" w:rsidR="001936D4" w:rsidRPr="007D0445" w:rsidRDefault="001936D4" w:rsidP="001936D4">
      <w:pPr>
        <w:pStyle w:val="ListeParagraf"/>
        <w:numPr>
          <w:ilvl w:val="0"/>
          <w:numId w:val="23"/>
        </w:numPr>
        <w:rPr>
          <w:rFonts w:ascii="Times New Roman" w:hAnsi="Times New Roman" w:cs="Times New Roman"/>
          <w:sz w:val="24"/>
          <w:szCs w:val="24"/>
        </w:rPr>
      </w:pPr>
      <w:r w:rsidRPr="007D0445">
        <w:rPr>
          <w:rFonts w:ascii="Times New Roman" w:hAnsi="Times New Roman" w:cs="Times New Roman"/>
          <w:sz w:val="24"/>
          <w:szCs w:val="24"/>
        </w:rPr>
        <w:t>Ayrıca öğrencilere meslekleri tanımak ve staj yeri bulmak için fırsat sunan kariyer günleri düzenlenmekte midir? Alanında uzman kişiler ile konferanslar seminerler, paneller ve uygulamalı sertifika eğitimleri düzenlenmekte midir?</w:t>
      </w:r>
    </w:p>
    <w:p w14:paraId="4A7363CC" w14:textId="670EEFFA" w:rsidR="004B469B" w:rsidRPr="007D0445" w:rsidRDefault="001936D4" w:rsidP="001936D4">
      <w:pPr>
        <w:spacing w:before="120" w:after="120" w:line="240" w:lineRule="auto"/>
        <w:jc w:val="both"/>
        <w:rPr>
          <w:rFonts w:ascii="Times New Roman" w:hAnsi="Times New Roman" w:cs="Times New Roman"/>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r>
        <w:rPr>
          <w:rFonts w:ascii="Times New Roman" w:hAnsi="Times New Roman" w:cs="Times New Roman"/>
          <w:b/>
          <w:bCs/>
          <w:sz w:val="24"/>
          <w:szCs w:val="24"/>
        </w:rPr>
        <w:t xml:space="preserve"> </w:t>
      </w:r>
      <w:r w:rsidRPr="00B66B3C">
        <w:rPr>
          <w:rFonts w:ascii="Times New Roman" w:hAnsi="Times New Roman" w:cs="Times New Roman"/>
          <w:sz w:val="24"/>
          <w:szCs w:val="24"/>
        </w:rPr>
        <w:t>Öğrencilerin mezuniyetlerine karar verebilmek için, programın gerektirdiği tüm</w:t>
      </w:r>
      <w:r>
        <w:rPr>
          <w:rFonts w:ascii="Times New Roman" w:hAnsi="Times New Roman" w:cs="Times New Roman"/>
          <w:sz w:val="24"/>
          <w:szCs w:val="24"/>
        </w:rPr>
        <w:t xml:space="preserve"> </w:t>
      </w:r>
      <w:r w:rsidRPr="00B66B3C">
        <w:rPr>
          <w:rFonts w:ascii="Times New Roman" w:hAnsi="Times New Roman" w:cs="Times New Roman"/>
          <w:sz w:val="24"/>
          <w:szCs w:val="24"/>
        </w:rPr>
        <w:t>koşulların yerine getirildiğini belirleyecek güvenilir yöntemler geliştirilmiş ve uygulanmakta</w:t>
      </w:r>
      <w:r>
        <w:rPr>
          <w:rFonts w:ascii="Times New Roman" w:hAnsi="Times New Roman" w:cs="Times New Roman"/>
          <w:sz w:val="24"/>
          <w:szCs w:val="24"/>
        </w:rPr>
        <w:t>dır. Bu uygulamaların takibi için üniversite yönetmelikleri referans alınmaktadır. B</w:t>
      </w:r>
      <w:r w:rsidRPr="00B66B3C">
        <w:rPr>
          <w:rFonts w:ascii="Times New Roman" w:hAnsi="Times New Roman" w:cs="Times New Roman"/>
          <w:sz w:val="24"/>
          <w:szCs w:val="24"/>
        </w:rPr>
        <w:t>ölüm</w:t>
      </w:r>
      <w:r>
        <w:rPr>
          <w:rFonts w:ascii="Times New Roman" w:hAnsi="Times New Roman" w:cs="Times New Roman"/>
          <w:sz w:val="24"/>
          <w:szCs w:val="24"/>
        </w:rPr>
        <w:t>de</w:t>
      </w:r>
      <w:r w:rsidRPr="00B66B3C">
        <w:rPr>
          <w:rFonts w:ascii="Times New Roman" w:hAnsi="Times New Roman" w:cs="Times New Roman"/>
          <w:sz w:val="24"/>
          <w:szCs w:val="24"/>
        </w:rPr>
        <w:t xml:space="preserve"> mezuniyet komisyonu bulunmaktadır.</w:t>
      </w:r>
      <w:r>
        <w:rPr>
          <w:rFonts w:ascii="Times New Roman" w:hAnsi="Times New Roman" w:cs="Times New Roman"/>
          <w:sz w:val="24"/>
          <w:szCs w:val="24"/>
        </w:rPr>
        <w:t xml:space="preserve"> Öğrencilerin mezun olduktan sonra elde edebileceği kariyer fırsatları ve gereklilikleri detaylıca ifade edilmiştir. Eğitim süreci boyunca öğrencilerin faydalanabilecekleri bölüm alt yapısı detaylandırılmıştır. </w:t>
      </w:r>
      <w:r w:rsidRPr="00D10BB5">
        <w:rPr>
          <w:rFonts w:ascii="Times New Roman" w:hAnsi="Times New Roman" w:cs="Times New Roman"/>
          <w:sz w:val="24"/>
          <w:szCs w:val="24"/>
        </w:rPr>
        <w:t>Sürecin sürdürülebilirliği ve kontroller üniversitemiz altyapısında buluna OBS üzerinden ve öğrenci işleri birimi ile koordineli bir şekilde kontrol edilerek yürütülmektedir</w:t>
      </w:r>
      <w:r>
        <w:rPr>
          <w:rFonts w:ascii="Times New Roman" w:hAnsi="Times New Roman" w:cs="Times New Roman"/>
          <w:sz w:val="24"/>
          <w:szCs w:val="24"/>
        </w:rPr>
        <w:t xml:space="preserve">. </w:t>
      </w:r>
      <w:r w:rsidRPr="00D10BB5">
        <w:rPr>
          <w:rFonts w:ascii="Times New Roman" w:hAnsi="Times New Roman" w:cs="Times New Roman"/>
          <w:sz w:val="24"/>
          <w:szCs w:val="24"/>
        </w:rPr>
        <w:t>Öğrencilere akademik personel danışmalık yapmaktadır ve bu süreçte Danışman öğrencilerin mevcut durumlarını OBS üzerinden takip edebilmekt</w:t>
      </w:r>
      <w:r>
        <w:rPr>
          <w:rFonts w:ascii="Times New Roman" w:hAnsi="Times New Roman" w:cs="Times New Roman"/>
          <w:sz w:val="24"/>
          <w:szCs w:val="24"/>
        </w:rPr>
        <w:t>e</w:t>
      </w:r>
      <w:r w:rsidRPr="00D10BB5">
        <w:rPr>
          <w:rFonts w:ascii="Times New Roman" w:hAnsi="Times New Roman" w:cs="Times New Roman"/>
          <w:sz w:val="24"/>
          <w:szCs w:val="24"/>
        </w:rPr>
        <w:t xml:space="preserve"> ve gerekli kontrolleri yapabilmektedir</w:t>
      </w:r>
      <w:r>
        <w:rPr>
          <w:rFonts w:ascii="Times New Roman" w:hAnsi="Times New Roman" w:cs="Times New Roman"/>
          <w:sz w:val="24"/>
          <w:szCs w:val="24"/>
        </w:rPr>
        <w:t xml:space="preserve">. </w:t>
      </w:r>
      <w:r w:rsidRPr="00D10BB5">
        <w:rPr>
          <w:rFonts w:ascii="Times New Roman" w:hAnsi="Times New Roman" w:cs="Times New Roman"/>
          <w:sz w:val="24"/>
          <w:szCs w:val="24"/>
        </w:rPr>
        <w:t>Öğrenciler ile mezuniyet sonrası etkileşimin devam edilmesinin sağlanması için mezun takip sistemi oluşturulmuştur</w:t>
      </w:r>
      <w:r w:rsidR="00054DBE">
        <w:rPr>
          <w:rFonts w:ascii="Times New Roman" w:hAnsi="Times New Roman" w:cs="Times New Roman"/>
          <w:sz w:val="24"/>
          <w:szCs w:val="24"/>
        </w:rPr>
        <w:t>.</w:t>
      </w:r>
    </w:p>
    <w:p w14:paraId="50923C98"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0606992E" w14:textId="77777777" w:rsidTr="002448BC">
        <w:tc>
          <w:tcPr>
            <w:tcW w:w="700" w:type="pct"/>
          </w:tcPr>
          <w:p w14:paraId="152B85A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41B27FB4"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77D9ECC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7E5DD76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711D51F9"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0CDEA94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510F151"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7A87F695" w14:textId="77777777" w:rsidTr="002448BC">
        <w:tc>
          <w:tcPr>
            <w:tcW w:w="700" w:type="pct"/>
          </w:tcPr>
          <w:p w14:paraId="462F2AA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0288600"/>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A83A08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98862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46B16747"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113401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ED3F6A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95016"/>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4A9E857"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658969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54327A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846770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3C53ECA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41762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AABBAF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7636309"/>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29302A7D"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900948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7DABD0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622525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5D92712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17893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560D086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1339343"/>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4D07C8E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006926"/>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3EB256CD"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807609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5AB8C200"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30569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7CF7576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6307297"/>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37E22A9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9600068"/>
                <w14:checkbox>
                  <w14:checked w14:val="0"/>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4D0BA046"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521077DE" w14:textId="77777777" w:rsidR="001936D4" w:rsidRPr="007D0445" w:rsidRDefault="001936D4" w:rsidP="001936D4">
      <w:pPr>
        <w:pStyle w:val="Balk2"/>
      </w:pPr>
      <w:bookmarkStart w:id="22" w:name="_Toc153184405"/>
      <w:r w:rsidRPr="007D0445">
        <w:t>A.5. Uluslararasılaşma</w:t>
      </w:r>
      <w:bookmarkEnd w:id="22"/>
    </w:p>
    <w:p w14:paraId="5CD362B4"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Birimde uluslararasılaşma süreçlerinin işleyişi, etkinliği, süreçlerin irdelenmesi; uluslararasılaşmaya ayrılan kaynaklar (mali, fiziksel, insan gücü) nicelik ve nitelik bağlamında izlenmesi ve değerlendirilmesi beklenmekte olup Birimin Eğitim-öğretimde ve A</w:t>
      </w:r>
      <w:r>
        <w:rPr>
          <w:rFonts w:ascii="Times New Roman" w:hAnsi="Times New Roman" w:cs="Times New Roman"/>
          <w:color w:val="000000" w:themeColor="text1"/>
          <w:sz w:val="24"/>
          <w:szCs w:val="24"/>
        </w:rPr>
        <w:t>R</w:t>
      </w:r>
      <w:r w:rsidRPr="007D0445">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E</w:t>
      </w:r>
      <w:r w:rsidRPr="007D0445">
        <w:rPr>
          <w:rFonts w:ascii="Times New Roman" w:hAnsi="Times New Roman" w:cs="Times New Roman"/>
          <w:color w:val="000000" w:themeColor="text1"/>
          <w:sz w:val="24"/>
          <w:szCs w:val="24"/>
        </w:rPr>
        <w:t>'de uluslararasılaşma faaliyetleri, yabancı uyruklu öğrenci ve öğretim üyesi sayı ve nitelikleri, öğrenci öğretim üyesi değişim programları (takvim yılı içerisinde gerçekleştirilen giden-gelen Öğrenci/Öğretim Elemanı sayıları, hareketlilik çeşitleri, ders alma, verme, staj, ..), yurt dışı staj programlarını kullanma oranları, Araştırmada uluslararası işbirliği ağlarına katılımı, yurt dışı doktora sonrası araştırmacı sayı ve nitelikleri, uluslararası yürütülen proje ve ortaklıkların nicelik ve nitelikleri, uluslararası toplantı ve etkinlik düzenlenme ve katılma oranları, bunların yıllara göre takibi ve iyileştirme çalışmaları açıklanmalıdır.</w:t>
      </w:r>
    </w:p>
    <w:p w14:paraId="347E722D"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Birim içerisinde hem yabancı uyruklu doktoralı personelin bulunması hem de uluslararası ikili iş birliği görüşmelerinin yapılmış olması, öğrenci ziyaretleri merkezin ve üniversitenin tanına bilirliği yönünden önem arz etmektedir. Bu hususta görevli personelle birlikte uluslararası etkinlikler planlanması ile de iyileştirmelere gidilebilir.</w:t>
      </w:r>
    </w:p>
    <w:p w14:paraId="71EEF991" w14:textId="77777777" w:rsidR="001936D4" w:rsidRPr="007D0445" w:rsidRDefault="001936D4" w:rsidP="001936D4">
      <w:pPr>
        <w:pStyle w:val="Balk3"/>
      </w:pPr>
      <w:bookmarkStart w:id="23" w:name="_Toc153184406"/>
      <w:r w:rsidRPr="007D0445">
        <w:t>A.5.1. Uluslararasılaşma Süreçlerinin Yönetimi</w:t>
      </w:r>
      <w:bookmarkEnd w:id="23"/>
    </w:p>
    <w:p w14:paraId="77E92BFB" w14:textId="77777777" w:rsidR="001936D4" w:rsidRPr="007D0445" w:rsidRDefault="001936D4" w:rsidP="001936D4">
      <w:pPr>
        <w:pStyle w:val="ListeParagraf"/>
        <w:numPr>
          <w:ilvl w:val="0"/>
          <w:numId w:val="24"/>
        </w:numPr>
        <w:rPr>
          <w:rFonts w:ascii="Times New Roman" w:hAnsi="Times New Roman" w:cs="Times New Roman"/>
          <w:sz w:val="24"/>
          <w:szCs w:val="24"/>
        </w:rPr>
      </w:pPr>
      <w:r w:rsidRPr="007D0445">
        <w:rPr>
          <w:rFonts w:ascii="Times New Roman" w:hAnsi="Times New Roman" w:cs="Times New Roman"/>
          <w:sz w:val="24"/>
          <w:szCs w:val="24"/>
        </w:rPr>
        <w:t>Uluslararasılaşmaya dair süreçler (örn öğrenci kabulü, eşdeğerlik, uluslararası anlaşmalar protokoller vb.) ÖİDB tarafından mı yoksa bir başka birim tarafından mı yürütülmektedir?</w:t>
      </w:r>
    </w:p>
    <w:p w14:paraId="47492336" w14:textId="77777777" w:rsidR="001936D4" w:rsidRPr="007D0445" w:rsidRDefault="001936D4" w:rsidP="001936D4">
      <w:pPr>
        <w:pStyle w:val="ListeParagraf"/>
        <w:numPr>
          <w:ilvl w:val="0"/>
          <w:numId w:val="24"/>
        </w:numPr>
        <w:rPr>
          <w:rFonts w:ascii="Times New Roman" w:hAnsi="Times New Roman" w:cs="Times New Roman"/>
          <w:sz w:val="24"/>
          <w:szCs w:val="24"/>
        </w:rPr>
      </w:pPr>
      <w:r w:rsidRPr="007D0445">
        <w:rPr>
          <w:rFonts w:ascii="Times New Roman" w:hAnsi="Times New Roman" w:cs="Times New Roman"/>
          <w:sz w:val="24"/>
          <w:szCs w:val="24"/>
        </w:rPr>
        <w:t>Süreç ÖİDB dışında bir birim tarafından yürütülüyor ise bu birimin yönetim ve organizasyonel yapısının tamamlandığına dair kanıtlar sunulmuş mudur?</w:t>
      </w:r>
    </w:p>
    <w:p w14:paraId="5BD89F2A"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205EF237" w14:textId="51108E15" w:rsidR="001936D4" w:rsidRPr="008D20A0" w:rsidRDefault="001936D4" w:rsidP="001936D4">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Bölümde </w:t>
      </w:r>
      <w:r w:rsidRPr="008D20A0">
        <w:rPr>
          <w:rFonts w:ascii="Times New Roman" w:hAnsi="Times New Roman" w:cs="Times New Roman"/>
          <w:color w:val="000000" w:themeColor="text1"/>
          <w:sz w:val="24"/>
          <w:szCs w:val="24"/>
        </w:rPr>
        <w:t xml:space="preserve">Uluslararasılaşma süreçlerinin yönetimi ve organizasyonel yapısı kurumsallaşmıştır. Üniversitemiz stratejik uluslararasılaşma politikası ile uyumludur ve kurum organizasyonel yapısı ve uygulamalar buna göre düzenlenmekte ve güncellenmektedir. </w:t>
      </w:r>
      <w:r w:rsidR="004B469B">
        <w:rPr>
          <w:rFonts w:ascii="Times New Roman" w:hAnsi="Times New Roman" w:cs="Times New Roman"/>
          <w:color w:val="000000" w:themeColor="text1"/>
          <w:sz w:val="24"/>
          <w:szCs w:val="24"/>
        </w:rPr>
        <w:t xml:space="preserve">Birim ve programda koordinatörlükler bulunmaktadır. </w:t>
      </w:r>
      <w:r>
        <w:rPr>
          <w:rFonts w:ascii="Times New Roman" w:hAnsi="Times New Roman" w:cs="Times New Roman"/>
          <w:color w:val="000000" w:themeColor="text1"/>
          <w:sz w:val="24"/>
          <w:szCs w:val="24"/>
        </w:rPr>
        <w:t>Başta Erasmus</w:t>
      </w:r>
      <w:r w:rsidRPr="0065672E">
        <w:rPr>
          <w:rFonts w:ascii="Times New Roman" w:hAnsi="Times New Roman" w:cs="Times New Roman"/>
          <w:color w:val="000000" w:themeColor="text1"/>
          <w:sz w:val="24"/>
          <w:szCs w:val="24"/>
        </w:rPr>
        <w:t xml:space="preserve"> progr</w:t>
      </w:r>
      <w:r>
        <w:rPr>
          <w:rFonts w:ascii="Times New Roman" w:hAnsi="Times New Roman" w:cs="Times New Roman"/>
          <w:color w:val="000000" w:themeColor="text1"/>
          <w:sz w:val="24"/>
          <w:szCs w:val="24"/>
        </w:rPr>
        <w:t>amı olmak üzere öğrencilerin ve personeli</w:t>
      </w:r>
      <w:r w:rsidRPr="0065672E">
        <w:rPr>
          <w:rFonts w:ascii="Times New Roman" w:hAnsi="Times New Roman" w:cs="Times New Roman"/>
          <w:color w:val="000000" w:themeColor="text1"/>
          <w:sz w:val="24"/>
          <w:szCs w:val="24"/>
        </w:rPr>
        <w:t xml:space="preserve">n uluslararası değişim programlarından daha fazla yararlandırılması hedeflenmiştir. Üniversitemiz Ulusal ve Uluslararası İlişkiler Genel Koordinatörlüğü bünyesinde yer alan, Değişim Programları Birimi aracılığı ile faaliyetler sistemli bir şekilde yürütülmektedir. Erasmus+, Farabi ve Mevlana değişim programları ile ilgili anlaşmalar ve </w:t>
      </w:r>
      <w:r>
        <w:rPr>
          <w:rFonts w:ascii="Times New Roman" w:hAnsi="Times New Roman" w:cs="Times New Roman"/>
          <w:color w:val="000000" w:themeColor="text1"/>
          <w:sz w:val="24"/>
          <w:szCs w:val="24"/>
        </w:rPr>
        <w:t>gerekli yazışmalar üniversitenin</w:t>
      </w:r>
      <w:r w:rsidRPr="0065672E">
        <w:rPr>
          <w:rFonts w:ascii="Times New Roman" w:hAnsi="Times New Roman" w:cs="Times New Roman"/>
          <w:color w:val="000000" w:themeColor="text1"/>
          <w:sz w:val="24"/>
          <w:szCs w:val="24"/>
        </w:rPr>
        <w:t xml:space="preserve"> birim koordinatörlükleri aracılığı ile yürütülm</w:t>
      </w:r>
      <w:r>
        <w:rPr>
          <w:rFonts w:ascii="Times New Roman" w:hAnsi="Times New Roman" w:cs="Times New Roman"/>
          <w:color w:val="000000" w:themeColor="text1"/>
          <w:sz w:val="24"/>
          <w:szCs w:val="24"/>
        </w:rPr>
        <w:t>ektedir. Öğrencilerin</w:t>
      </w:r>
      <w:r w:rsidRPr="0065672E">
        <w:rPr>
          <w:rFonts w:ascii="Times New Roman" w:hAnsi="Times New Roman" w:cs="Times New Roman"/>
          <w:color w:val="000000" w:themeColor="text1"/>
          <w:sz w:val="24"/>
          <w:szCs w:val="24"/>
        </w:rPr>
        <w:t xml:space="preserve"> bilgilendirme toplantıları da Erasmus+ ofisi tarafı</w:t>
      </w:r>
      <w:r>
        <w:rPr>
          <w:rFonts w:ascii="Times New Roman" w:hAnsi="Times New Roman" w:cs="Times New Roman"/>
          <w:color w:val="000000" w:themeColor="text1"/>
          <w:sz w:val="24"/>
          <w:szCs w:val="24"/>
        </w:rPr>
        <w:t>ndan düzenlenmektedir. Programdaki</w:t>
      </w:r>
      <w:r w:rsidRPr="0065672E">
        <w:rPr>
          <w:rFonts w:ascii="Times New Roman" w:hAnsi="Times New Roman" w:cs="Times New Roman"/>
          <w:color w:val="000000" w:themeColor="text1"/>
          <w:sz w:val="24"/>
          <w:szCs w:val="24"/>
        </w:rPr>
        <w:t xml:space="preserve"> hem akademik hem de idari personelinin de Erasmus+ programından yararlanma </w:t>
      </w:r>
      <w:r>
        <w:rPr>
          <w:rFonts w:ascii="Times New Roman" w:hAnsi="Times New Roman" w:cs="Times New Roman"/>
          <w:color w:val="000000" w:themeColor="text1"/>
          <w:sz w:val="24"/>
          <w:szCs w:val="24"/>
        </w:rPr>
        <w:t>fırsatı olmaktadır. Programda</w:t>
      </w:r>
      <w:r w:rsidRPr="0065672E">
        <w:rPr>
          <w:rFonts w:ascii="Times New Roman" w:hAnsi="Times New Roman" w:cs="Times New Roman"/>
          <w:color w:val="000000" w:themeColor="text1"/>
          <w:sz w:val="24"/>
          <w:szCs w:val="24"/>
        </w:rPr>
        <w:t xml:space="preserve"> uluslararasılaşma süreçlerinin yönetimine ilişkin organizasyonel yapılanma tamamlanmış olup; şeffaf, kapsayıcı ve katılımcı biçimde işlemektedir.</w:t>
      </w:r>
    </w:p>
    <w:p w14:paraId="757EE74B"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207C14BF"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13D1E7BD" w14:textId="77777777" w:rsidTr="002448BC">
        <w:tc>
          <w:tcPr>
            <w:tcW w:w="700" w:type="pct"/>
          </w:tcPr>
          <w:p w14:paraId="5334977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23A36CED"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4F96788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5A9A578A"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E1D1F1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6E3E02DA"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5C005536"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FE3F652" w14:textId="77777777" w:rsidTr="002448BC">
        <w:tc>
          <w:tcPr>
            <w:tcW w:w="700" w:type="pct"/>
          </w:tcPr>
          <w:p w14:paraId="76B3FF7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0231045"/>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25BA4A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342476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40C9B98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947806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5DFFFF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302965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D6B3A83" w14:textId="32F49AB8"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9321961"/>
                <w14:checkbox>
                  <w14:checked w14:val="1"/>
                  <w14:checkedState w14:val="2612" w14:font="MS Gothic"/>
                  <w14:uncheckedState w14:val="2610" w14:font="MS Gothic"/>
                </w14:checkbox>
              </w:sdtPr>
              <w:sdtEndPr/>
              <w:sdtContent>
                <w:r w:rsidR="004B469B">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5B08BA2" w14:textId="0615BEC6"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74472"/>
                <w14:checkbox>
                  <w14:checked w14:val="0"/>
                  <w14:checkedState w14:val="2612" w14:font="MS Gothic"/>
                  <w14:uncheckedState w14:val="2610" w14:font="MS Gothic"/>
                </w14:checkbox>
              </w:sdtPr>
              <w:sdtEndPr/>
              <w:sdtContent>
                <w:r w:rsidR="004B469B">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00E989B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8673135"/>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A55E0DE"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902464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6BA069E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80278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40AE227"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1949360"/>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3092A25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5267363"/>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046B024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92808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1844393D"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4886671"/>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0C5496E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9543130"/>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242DE92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764073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1056FAE1"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938498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73E33E8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0269952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176DAA18"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65230966" w14:textId="77777777" w:rsidR="001936D4" w:rsidRPr="007D0445" w:rsidRDefault="001936D4" w:rsidP="001936D4">
      <w:pPr>
        <w:pStyle w:val="Balk3"/>
      </w:pPr>
      <w:bookmarkStart w:id="24" w:name="_Toc153184407"/>
      <w:r w:rsidRPr="007D0445">
        <w:t>A.5.2. Uluslararasılaşma Kaynakları</w:t>
      </w:r>
      <w:bookmarkEnd w:id="24"/>
    </w:p>
    <w:p w14:paraId="0C2C6E1E" w14:textId="77777777" w:rsidR="001936D4" w:rsidRDefault="001936D4" w:rsidP="001936D4">
      <w:pPr>
        <w:spacing w:before="120" w:after="120" w:line="240" w:lineRule="auto"/>
        <w:jc w:val="both"/>
        <w:rPr>
          <w:rFonts w:ascii="Times New Roman" w:eastAsia="Calibri" w:hAnsi="Times New Roman" w:cs="Times New Roman"/>
        </w:rPr>
      </w:pPr>
      <w:r>
        <w:rPr>
          <w:rFonts w:ascii="Times New Roman" w:eastAsia="Calibri" w:hAnsi="Times New Roman" w:cs="Times New Roman"/>
        </w:rPr>
        <w:t xml:space="preserve">Bölüm, </w:t>
      </w:r>
      <w:r w:rsidRPr="00E13BF3">
        <w:rPr>
          <w:rFonts w:ascii="Times New Roman" w:eastAsia="Calibri" w:hAnsi="Times New Roman" w:cs="Times New Roman"/>
        </w:rPr>
        <w:t xml:space="preserve">Isparta Uygulamalı Bilimler Üniversitesi Erasmus Kurum koordinatörlüğü bünyesinde öğrenci eğitim alma ve staj hareketliliği, personel ise eğitim alma ve eğitim verme hareketliliğinden faylanabilme olanağına sahiptir. </w:t>
      </w:r>
    </w:p>
    <w:p w14:paraId="1F892322" w14:textId="77777777" w:rsidR="001936D4" w:rsidRPr="007D0445" w:rsidRDefault="001936D4" w:rsidP="001936D4">
      <w:pPr>
        <w:spacing w:before="120" w:after="120" w:line="240" w:lineRule="auto"/>
        <w:jc w:val="both"/>
        <w:rPr>
          <w:rFonts w:ascii="Times New Roman" w:hAnsi="Times New Roman" w:cs="Times New Roman"/>
          <w:color w:val="000000" w:themeColor="text1"/>
          <w:sz w:val="24"/>
          <w:szCs w:val="24"/>
        </w:rPr>
      </w:pPr>
    </w:p>
    <w:p w14:paraId="6B158599" w14:textId="77777777" w:rsidR="001936D4" w:rsidRPr="007D0445" w:rsidRDefault="001936D4" w:rsidP="001936D4">
      <w:pPr>
        <w:pStyle w:val="Balk3"/>
      </w:pPr>
      <w:bookmarkStart w:id="25" w:name="_Toc153184408"/>
      <w:r w:rsidRPr="007D0445">
        <w:t>A.5.3. Uluslararasılaşma Performansı</w:t>
      </w:r>
      <w:bookmarkEnd w:id="25"/>
    </w:p>
    <w:p w14:paraId="33B32BE7" w14:textId="77777777" w:rsidR="001936D4" w:rsidRPr="007D0445" w:rsidRDefault="001936D4" w:rsidP="001936D4">
      <w:pPr>
        <w:pStyle w:val="ListeParagraf"/>
        <w:numPr>
          <w:ilvl w:val="0"/>
          <w:numId w:val="25"/>
        </w:numPr>
        <w:rPr>
          <w:rFonts w:ascii="Times New Roman" w:hAnsi="Times New Roman" w:cs="Times New Roman"/>
          <w:sz w:val="24"/>
          <w:szCs w:val="24"/>
        </w:rPr>
      </w:pPr>
      <w:r w:rsidRPr="007D0445">
        <w:rPr>
          <w:rFonts w:ascii="Times New Roman" w:hAnsi="Times New Roman" w:cs="Times New Roman"/>
          <w:sz w:val="24"/>
          <w:szCs w:val="24"/>
        </w:rPr>
        <w:t>Kurumda/Birimde/Programda uluslararasılaşma süreçlerinin performans ölçümleri nasıl yapılacağına dair planlama kanıtlarınız sunulmuş mudur?</w:t>
      </w:r>
    </w:p>
    <w:p w14:paraId="7BA8175A" w14:textId="77777777" w:rsidR="001936D4" w:rsidRPr="007D0445" w:rsidRDefault="001936D4" w:rsidP="001936D4">
      <w:pPr>
        <w:spacing w:before="120" w:after="120" w:line="240" w:lineRule="auto"/>
        <w:jc w:val="both"/>
        <w:rPr>
          <w:rFonts w:ascii="Times New Roman" w:hAnsi="Times New Roman" w:cs="Times New Roman"/>
          <w:b/>
          <w:bCs/>
          <w:sz w:val="24"/>
          <w:szCs w:val="24"/>
        </w:rPr>
      </w:pPr>
      <w:r w:rsidRPr="007D0445">
        <w:rPr>
          <w:rFonts w:ascii="Times New Roman" w:hAnsi="Times New Roman" w:cs="Times New Roman"/>
          <w:b/>
          <w:bCs/>
          <w:color w:val="000000" w:themeColor="text1"/>
          <w:sz w:val="24"/>
          <w:szCs w:val="24"/>
        </w:rPr>
        <w:t>Değerlendirme</w:t>
      </w:r>
      <w:r w:rsidRPr="007D0445">
        <w:rPr>
          <w:rFonts w:ascii="Times New Roman" w:hAnsi="Times New Roman" w:cs="Times New Roman"/>
          <w:b/>
          <w:bCs/>
          <w:sz w:val="24"/>
          <w:szCs w:val="24"/>
        </w:rPr>
        <w:t>:</w:t>
      </w:r>
    </w:p>
    <w:p w14:paraId="7A94E11C" w14:textId="1061BAF6" w:rsidR="001936D4" w:rsidRPr="007D0445" w:rsidRDefault="00054DBE" w:rsidP="001936D4">
      <w:pPr>
        <w:spacing w:before="120" w:after="120" w:line="240" w:lineRule="auto"/>
        <w:jc w:val="both"/>
        <w:rPr>
          <w:rFonts w:ascii="Times New Roman" w:hAnsi="Times New Roman" w:cs="Times New Roman"/>
          <w:sz w:val="24"/>
          <w:szCs w:val="24"/>
        </w:rPr>
      </w:pPr>
      <w:r>
        <w:rPr>
          <w:rFonts w:ascii="Times New Roman" w:eastAsia="Calibri" w:hAnsi="Times New Roman" w:cs="Times New Roman"/>
        </w:rPr>
        <w:t xml:space="preserve">Bölüm, </w:t>
      </w:r>
      <w:r w:rsidRPr="00E13BF3">
        <w:rPr>
          <w:rFonts w:ascii="Times New Roman" w:eastAsia="Calibri" w:hAnsi="Times New Roman" w:cs="Times New Roman"/>
        </w:rPr>
        <w:t xml:space="preserve">Isparta Uygulamalı Bilimler Üniversitesi Erasmus Kurum koordinatörlüğü bünyesinde öğrenci eğitim alma ve staj hareketliliği, personel ise eğitim alma ve eğitim verme hareketliliğinden faylanabilme olanağına sahiptir. </w:t>
      </w:r>
      <w:r w:rsidR="001936D4" w:rsidRPr="0065672E">
        <w:rPr>
          <w:rFonts w:ascii="Times New Roman" w:hAnsi="Times New Roman" w:cs="Times New Roman"/>
          <w:color w:val="000000" w:themeColor="text1"/>
          <w:sz w:val="24"/>
          <w:szCs w:val="24"/>
        </w:rPr>
        <w:t>Uluslararasılaşma performansı izlenmektedir. İzlenme mekanizma ve süreçleri yerleşiktir ve sürdürülebilirdir.</w:t>
      </w:r>
      <w:r w:rsidR="001936D4" w:rsidRPr="00687B2C">
        <w:rPr>
          <w:rFonts w:ascii="Times New Roman" w:hAnsi="Times New Roman" w:cs="Times New Roman"/>
          <w:color w:val="000000" w:themeColor="text1"/>
          <w:sz w:val="24"/>
          <w:szCs w:val="24"/>
        </w:rPr>
        <w:t xml:space="preserve"> </w:t>
      </w:r>
      <w:r w:rsidR="001936D4" w:rsidRPr="0065672E">
        <w:rPr>
          <w:rFonts w:ascii="Times New Roman" w:hAnsi="Times New Roman" w:cs="Times New Roman"/>
          <w:color w:val="000000" w:themeColor="text1"/>
          <w:sz w:val="24"/>
          <w:szCs w:val="24"/>
        </w:rPr>
        <w:t xml:space="preserve">Önlisans seviyesinde eğitim-öğretim faaliyetlerini yürüten birimlerde öğrenci ve öğretim elemanı değişimine ilişkin performans değerlendirmeleri </w:t>
      </w:r>
      <w:r w:rsidR="001936D4">
        <w:rPr>
          <w:rFonts w:ascii="Times New Roman" w:hAnsi="Times New Roman" w:cs="Times New Roman"/>
          <w:color w:val="000000" w:themeColor="text1"/>
          <w:sz w:val="24"/>
          <w:szCs w:val="24"/>
        </w:rPr>
        <w:t>program</w:t>
      </w:r>
      <w:r w:rsidR="001936D4" w:rsidRPr="0065672E">
        <w:rPr>
          <w:rFonts w:ascii="Times New Roman" w:hAnsi="Times New Roman" w:cs="Times New Roman"/>
          <w:color w:val="000000" w:themeColor="text1"/>
          <w:sz w:val="24"/>
          <w:szCs w:val="24"/>
        </w:rPr>
        <w:t xml:space="preserve"> düzeyinde değil, üniversite düzeyinde, erasmus yönergesinde belirtilen yükümlülükler çerçevesinde yürütülmektedir. </w:t>
      </w:r>
      <w:r w:rsidR="001936D4">
        <w:rPr>
          <w:rFonts w:ascii="Times New Roman" w:hAnsi="Times New Roman" w:cs="Times New Roman"/>
          <w:color w:val="000000" w:themeColor="text1"/>
          <w:sz w:val="24"/>
          <w:szCs w:val="24"/>
        </w:rPr>
        <w:t xml:space="preserve">Programda uygulama faaliyeti </w:t>
      </w:r>
      <w:r w:rsidR="001936D4" w:rsidRPr="0065672E">
        <w:rPr>
          <w:rFonts w:ascii="Times New Roman" w:hAnsi="Times New Roman" w:cs="Times New Roman"/>
          <w:color w:val="000000" w:themeColor="text1"/>
          <w:sz w:val="24"/>
          <w:szCs w:val="24"/>
        </w:rPr>
        <w:t>yoktur</w:t>
      </w:r>
      <w:r w:rsidR="001936D4">
        <w:rPr>
          <w:rFonts w:ascii="Times New Roman" w:hAnsi="Times New Roman" w:cs="Times New Roman"/>
          <w:color w:val="000000" w:themeColor="text1"/>
          <w:sz w:val="24"/>
          <w:szCs w:val="24"/>
        </w:rPr>
        <w:t xml:space="preserve">. </w:t>
      </w:r>
      <w:r w:rsidR="001936D4" w:rsidRPr="0065672E">
        <w:rPr>
          <w:rFonts w:ascii="Times New Roman" w:hAnsi="Times New Roman" w:cs="Times New Roman"/>
          <w:color w:val="000000" w:themeColor="text1"/>
          <w:sz w:val="24"/>
          <w:szCs w:val="24"/>
        </w:rPr>
        <w:t>Birimde uluslararasılaşma politikasıyla uyumlu faaliyetlere yönelik planlamalar bulunmaktadır.</w:t>
      </w:r>
    </w:p>
    <w:p w14:paraId="3C8CF478" w14:textId="77777777" w:rsidR="001936D4" w:rsidRPr="007D0445" w:rsidRDefault="001936D4" w:rsidP="001936D4">
      <w:pPr>
        <w:spacing w:before="120" w:after="120" w:line="240" w:lineRule="auto"/>
        <w:jc w:val="both"/>
        <w:rPr>
          <w:rFonts w:ascii="Times New Roman" w:hAnsi="Times New Roman" w:cs="Times New Roman"/>
          <w:sz w:val="24"/>
          <w:szCs w:val="24"/>
        </w:rPr>
      </w:pPr>
    </w:p>
    <w:p w14:paraId="068B7ED5" w14:textId="77777777" w:rsidR="001936D4" w:rsidRPr="007D0445" w:rsidRDefault="001936D4" w:rsidP="001936D4">
      <w:pPr>
        <w:spacing w:before="120" w:after="120" w:line="240" w:lineRule="auto"/>
        <w:jc w:val="both"/>
        <w:rPr>
          <w:rFonts w:ascii="Times New Roman" w:hAnsi="Times New Roman" w:cs="Times New Roman"/>
          <w:b/>
          <w:bCs/>
          <w:color w:val="000000" w:themeColor="text1"/>
          <w:sz w:val="24"/>
          <w:szCs w:val="24"/>
        </w:rPr>
      </w:pPr>
      <w:r w:rsidRPr="007D0445">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1936D4" w:rsidRPr="007D0445" w14:paraId="3CF24C8C" w14:textId="77777777" w:rsidTr="002448BC">
        <w:tc>
          <w:tcPr>
            <w:tcW w:w="700" w:type="pct"/>
          </w:tcPr>
          <w:p w14:paraId="308D5FB0"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Planlama Faaliyeti</w:t>
            </w:r>
          </w:p>
        </w:tc>
        <w:tc>
          <w:tcPr>
            <w:tcW w:w="707" w:type="pct"/>
          </w:tcPr>
          <w:p w14:paraId="3A9CA028"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Uygulama Faaliyeti</w:t>
            </w:r>
          </w:p>
        </w:tc>
        <w:tc>
          <w:tcPr>
            <w:tcW w:w="697" w:type="pct"/>
          </w:tcPr>
          <w:p w14:paraId="25B8E15F"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Kontrol Etme Faaliyeti</w:t>
            </w:r>
          </w:p>
        </w:tc>
        <w:tc>
          <w:tcPr>
            <w:tcW w:w="697" w:type="pct"/>
          </w:tcPr>
          <w:p w14:paraId="40AAADE3"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Önlem alma Faaliyeti</w:t>
            </w:r>
          </w:p>
        </w:tc>
        <w:tc>
          <w:tcPr>
            <w:tcW w:w="801" w:type="pct"/>
          </w:tcPr>
          <w:p w14:paraId="6EDDB607"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Örnek Gösterilebilir uygulamalar</w:t>
            </w:r>
          </w:p>
        </w:tc>
        <w:tc>
          <w:tcPr>
            <w:tcW w:w="796" w:type="pct"/>
          </w:tcPr>
          <w:p w14:paraId="4A9D1F35"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Olgunluk Düzeyi</w:t>
            </w:r>
          </w:p>
        </w:tc>
        <w:tc>
          <w:tcPr>
            <w:tcW w:w="603" w:type="pct"/>
          </w:tcPr>
          <w:p w14:paraId="08C3070E" w14:textId="77777777" w:rsidR="001936D4" w:rsidRPr="007D0445" w:rsidRDefault="001936D4" w:rsidP="001936D4">
            <w:pPr>
              <w:spacing w:before="120" w:after="120"/>
              <w:jc w:val="both"/>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t>Kanıtlar</w:t>
            </w:r>
          </w:p>
        </w:tc>
      </w:tr>
      <w:tr w:rsidR="001936D4" w:rsidRPr="007D0445" w14:paraId="6D6C4690" w14:textId="77777777" w:rsidTr="002448BC">
        <w:tc>
          <w:tcPr>
            <w:tcW w:w="700" w:type="pct"/>
          </w:tcPr>
          <w:p w14:paraId="366F73F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5524240"/>
                <w14:checkbox>
                  <w14:checked w14:val="1"/>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6CC1CF02"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5813522"/>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07" w:type="pct"/>
          </w:tcPr>
          <w:p w14:paraId="622F639B" w14:textId="6E6FA2F5"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6893704"/>
                <w14:checkbox>
                  <w14:checked w14:val="1"/>
                  <w14:checkedState w14:val="2612" w14:font="MS Gothic"/>
                  <w14:uncheckedState w14:val="2610" w14:font="MS Gothic"/>
                </w14:checkbox>
              </w:sdtPr>
              <w:sdtEndPr/>
              <w:sdtContent>
                <w:r w:rsidR="00054DBE">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F0D1018" w14:textId="27328EF6"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8678224"/>
                <w14:checkbox>
                  <w14:checked w14:val="0"/>
                  <w14:checkedState w14:val="2612" w14:font="MS Gothic"/>
                  <w14:uncheckedState w14:val="2610" w14:font="MS Gothic"/>
                </w14:checkbox>
              </w:sdtPr>
              <w:sdtEndPr/>
              <w:sdtContent>
                <w:r w:rsidR="00054DBE">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432F39F1" w14:textId="6B012296"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73350462"/>
                <w14:checkbox>
                  <w14:checked w14:val="0"/>
                  <w14:checkedState w14:val="2612" w14:font="MS Gothic"/>
                  <w14:uncheckedState w14:val="2610" w14:font="MS Gothic"/>
                </w14:checkbox>
              </w:sdtPr>
              <w:sdtEndPr/>
              <w:sdtContent>
                <w:r w:rsidR="00054DBE">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05CEA87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5773332"/>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697" w:type="pct"/>
          </w:tcPr>
          <w:p w14:paraId="6422D0B9"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2818731"/>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26AE3914"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679025"/>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801" w:type="pct"/>
          </w:tcPr>
          <w:p w14:paraId="04D06F03"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542380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4B3F8926"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9854708"/>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c>
          <w:tcPr>
            <w:tcW w:w="796" w:type="pct"/>
          </w:tcPr>
          <w:p w14:paraId="5F7D6672" w14:textId="36D4C33E"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3144291"/>
                <w14:checkbox>
                  <w14:checked w14:val="0"/>
                  <w14:checkedState w14:val="2612" w14:font="MS Gothic"/>
                  <w14:uncheckedState w14:val="2610" w14:font="MS Gothic"/>
                </w14:checkbox>
              </w:sdtPr>
              <w:sdtEndPr/>
              <w:sdtContent>
                <w:r w:rsidR="00054DBE">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1</w:t>
            </w:r>
          </w:p>
          <w:p w14:paraId="68D015FA" w14:textId="54C7B57B"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4226594"/>
                <w14:checkbox>
                  <w14:checked w14:val="1"/>
                  <w14:checkedState w14:val="2612" w14:font="MS Gothic"/>
                  <w14:uncheckedState w14:val="2610" w14:font="MS Gothic"/>
                </w14:checkbox>
              </w:sdtPr>
              <w:sdtEndPr/>
              <w:sdtContent>
                <w:r w:rsidR="00054DBE">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2</w:t>
            </w:r>
          </w:p>
          <w:p w14:paraId="11E80D9C"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66325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3</w:t>
            </w:r>
          </w:p>
          <w:p w14:paraId="0E5EE1D5"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9618146"/>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4</w:t>
            </w:r>
          </w:p>
          <w:p w14:paraId="690A58C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9193764"/>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5</w:t>
            </w:r>
          </w:p>
        </w:tc>
        <w:tc>
          <w:tcPr>
            <w:tcW w:w="603" w:type="pct"/>
          </w:tcPr>
          <w:p w14:paraId="4CFCD788"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4674723"/>
                <w14:checkbox>
                  <w14:checked w14:val="1"/>
                  <w14:checkedState w14:val="2612" w14:font="MS Gothic"/>
                  <w14:uncheckedState w14:val="2610" w14:font="MS Gothic"/>
                </w14:checkbox>
              </w:sdtPr>
              <w:sdtEndPr/>
              <w:sdtContent>
                <w:r w:rsidR="001936D4">
                  <w:rPr>
                    <w:rFonts w:ascii="MS Gothic" w:eastAsia="MS Gothic" w:hAnsi="MS Gothic" w:cs="Times New Roman" w:hint="eastAsia"/>
                    <w:color w:val="000000" w:themeColor="text1"/>
                    <w:sz w:val="24"/>
                    <w:szCs w:val="24"/>
                  </w:rPr>
                  <w:t>☒</w:t>
                </w:r>
              </w:sdtContent>
            </w:sdt>
            <w:r w:rsidR="001936D4" w:rsidRPr="007D0445">
              <w:rPr>
                <w:rFonts w:ascii="Times New Roman" w:hAnsi="Times New Roman" w:cs="Times New Roman"/>
                <w:color w:val="000000" w:themeColor="text1"/>
                <w:sz w:val="24"/>
                <w:szCs w:val="24"/>
              </w:rPr>
              <w:t>Var</w:t>
            </w:r>
          </w:p>
          <w:p w14:paraId="1AE5654F" w14:textId="77777777" w:rsidR="001936D4" w:rsidRPr="007D0445" w:rsidRDefault="00D24189" w:rsidP="001936D4">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9547148"/>
                <w14:checkbox>
                  <w14:checked w14:val="0"/>
                  <w14:checkedState w14:val="2612" w14:font="MS Gothic"/>
                  <w14:uncheckedState w14:val="2610" w14:font="MS Gothic"/>
                </w14:checkbox>
              </w:sdtPr>
              <w:sdtEndPr/>
              <w:sdtContent>
                <w:r w:rsidR="001936D4" w:rsidRPr="007D0445">
                  <w:rPr>
                    <w:rFonts w:ascii="Segoe UI Symbol" w:eastAsia="MS Gothic" w:hAnsi="Segoe UI Symbol" w:cs="Segoe UI Symbol"/>
                    <w:color w:val="000000" w:themeColor="text1"/>
                    <w:sz w:val="24"/>
                    <w:szCs w:val="24"/>
                  </w:rPr>
                  <w:t>☐</w:t>
                </w:r>
              </w:sdtContent>
            </w:sdt>
            <w:r w:rsidR="001936D4" w:rsidRPr="007D0445">
              <w:rPr>
                <w:rFonts w:ascii="Times New Roman" w:hAnsi="Times New Roman" w:cs="Times New Roman"/>
                <w:color w:val="000000" w:themeColor="text1"/>
                <w:sz w:val="24"/>
                <w:szCs w:val="24"/>
              </w:rPr>
              <w:t>Yok</w:t>
            </w:r>
          </w:p>
        </w:tc>
      </w:tr>
    </w:tbl>
    <w:p w14:paraId="7B2AE76D" w14:textId="77777777" w:rsidR="004418A1" w:rsidRDefault="004418A1" w:rsidP="001936D4">
      <w:pPr>
        <w:rPr>
          <w:rFonts w:ascii="Times New Roman" w:hAnsi="Times New Roman" w:cs="Times New Roman"/>
          <w:color w:val="000000" w:themeColor="text1"/>
          <w:sz w:val="24"/>
          <w:szCs w:val="24"/>
        </w:rPr>
      </w:pPr>
    </w:p>
    <w:p w14:paraId="187403E1" w14:textId="77777777" w:rsidR="002C0412" w:rsidRDefault="002C0412" w:rsidP="001936D4">
      <w:pPr>
        <w:rPr>
          <w:rFonts w:ascii="Times New Roman" w:hAnsi="Times New Roman" w:cs="Times New Roman"/>
          <w:color w:val="000000" w:themeColor="text1"/>
          <w:sz w:val="24"/>
          <w:szCs w:val="24"/>
        </w:rPr>
      </w:pPr>
    </w:p>
    <w:p w14:paraId="35C582BD" w14:textId="77777777" w:rsidR="002C0412" w:rsidRDefault="002C0412" w:rsidP="001936D4">
      <w:pPr>
        <w:rPr>
          <w:rFonts w:ascii="Times New Roman" w:hAnsi="Times New Roman" w:cs="Times New Roman"/>
          <w:color w:val="000000" w:themeColor="text1"/>
          <w:sz w:val="24"/>
          <w:szCs w:val="24"/>
        </w:rPr>
      </w:pPr>
    </w:p>
    <w:p w14:paraId="753568BE" w14:textId="77777777" w:rsidR="002C0412" w:rsidRDefault="002C0412" w:rsidP="001936D4">
      <w:pPr>
        <w:rPr>
          <w:rFonts w:ascii="Times New Roman" w:hAnsi="Times New Roman" w:cs="Times New Roman"/>
          <w:color w:val="000000" w:themeColor="text1"/>
          <w:sz w:val="24"/>
          <w:szCs w:val="24"/>
        </w:rPr>
      </w:pPr>
    </w:p>
    <w:p w14:paraId="72436BFD"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EĞİTİM VE ÖĞRETİM</w:t>
      </w:r>
    </w:p>
    <w:p w14:paraId="1F92BF26"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Programın eğitim-öğretim alanında sürekli gelişim odağı ile hedeflerinin ve bu hedeflerin kimler tarafından gerçekleştirileceğinin belirlenmesi, eğitim-öğretim faaliyetlerinin gerçekleştirilmesi, hedeflerin nitelik ve nicelik olarak izlenerek değerlendirilmesi ve ulaşılan sonuçların kontrol edilerek ihtiyaç duyulan iyileştirmelerin yapılması gereklidir. Programın eğitim-öğretim sürecinde, özellikle planlama, </w:t>
      </w:r>
      <w:r w:rsidRPr="004418A1">
        <w:rPr>
          <w:rFonts w:ascii="Times New Roman" w:hAnsi="Times New Roman" w:cs="Times New Roman"/>
          <w:color w:val="000000" w:themeColor="text1"/>
          <w:sz w:val="24"/>
          <w:szCs w:val="24"/>
        </w:rPr>
        <w:lastRenderedPageBreak/>
        <w:t>uygulama, kontrol ve önlem al döngüsünün her ölçüt için nasıl gerçekleştirildiğinin açıklanması beklenmektedir.</w:t>
      </w:r>
    </w:p>
    <w:p w14:paraId="5BBBE08E"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B.1. Program Tasarımı, Değerlendirmesi ve Güncellenmesi</w:t>
      </w:r>
    </w:p>
    <w:p w14:paraId="51A299ED"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Bölüm/Program, Türkiye Yükseköğretim Yeterlilikleri Çerçevesi ile uyumlu; öğretim amaçlarına ve öğrenme çıktılarına uygun olarak tasarlamalı, öğrencilerin ve toplumun ihtiyaçlarına cevap verdiğinden emin olmak için periyodik olarak değerlendirmeli ve güncellemelidir. Öğretim planı ortak bileşenler ve disipline özgü bileşenleri içermelidir.</w:t>
      </w:r>
    </w:p>
    <w:p w14:paraId="65F7F9FA"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Öğretim planının:</w:t>
      </w:r>
    </w:p>
    <w:p w14:paraId="753DE6B3"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Uygulamalı ya da akademik esaslı olduğu,</w:t>
      </w:r>
    </w:p>
    <w:p w14:paraId="62C85D08"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Tasarlanan mezun profili,</w:t>
      </w:r>
    </w:p>
    <w:p w14:paraId="3BA5ED6C"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Oluşturma esasları,</w:t>
      </w:r>
    </w:p>
    <w:p w14:paraId="67922931"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Oluşturulmasında/güncellenmesinde iç ve dış paydaş katkısı,</w:t>
      </w:r>
    </w:p>
    <w:p w14:paraId="6D431849"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Tescilli akreditasyon kuruluşlarınca belirlenen ölçütleri ve zorunlu krediler</w:t>
      </w:r>
    </w:p>
    <w:p w14:paraId="4207A068"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açıklanmalıdır.</w:t>
      </w:r>
    </w:p>
    <w:p w14:paraId="39A1813C" w14:textId="77777777" w:rsidR="004418A1" w:rsidRPr="004418A1" w:rsidRDefault="004418A1" w:rsidP="004418A1">
      <w:pPr>
        <w:rPr>
          <w:rFonts w:ascii="Times New Roman" w:hAnsi="Times New Roman" w:cs="Times New Roman"/>
          <w:color w:val="000000" w:themeColor="text1"/>
          <w:sz w:val="24"/>
          <w:szCs w:val="24"/>
        </w:rPr>
      </w:pPr>
    </w:p>
    <w:p w14:paraId="03E7B145"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B.1.1. Programların Tasarımı ve Onayı</w:t>
      </w:r>
    </w:p>
    <w:p w14:paraId="6A8848B4"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 tasarımı ve onayı için kullanılan tanımlı süreçler (Eğitim politikasıyla uyumu, el kitabı, kılavuz, usul ve esas vb.) var mı? Uygulanmaya ilişkin örnek kanıtlar sunulmuş mu?</w:t>
      </w:r>
    </w:p>
    <w:p w14:paraId="095A1AC7"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 tasarım süreçlerine paydaş katılımına ilişkin toplantı tutanakları var mı? Varsa örnekler sunulmuş mu?</w:t>
      </w:r>
    </w:p>
    <w:p w14:paraId="60C201A8"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Programın eğitim amacına ulaşmasında etkin rolü olan ÖÇ, PÇ ve TYYÇ’nin eşleşmesi sağlandı mı?</w:t>
      </w:r>
    </w:p>
    <w:p w14:paraId="0DC6812C"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Programın ÖÇ-PÇ matrisi ve ardından PÇ-TYYÇ matrislerini oluşturmuş mu?</w:t>
      </w:r>
    </w:p>
    <w:p w14:paraId="1356211F"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Matrisler değerlendirilmeli, her bir TYYÇ’nin ve PÇ’nin sağlandığı garanti altına alındığı kontrolü yapılmalıdır? </w:t>
      </w:r>
    </w:p>
    <w:p w14:paraId="6A415536"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Öğrencilerin her ders için belirlenen öğrenme çıktıları konusunda farkındalığı sağlanmalıdır. Dönem başlarında ders tanıtımı yapılmalı ve derse ait öğrenme kazanımları öğrencilere sunulmalıdır. Derse ait her türlü öğrenci iş yükünün (ödevler, projeler, laboratuvar çalışmaları, teknik gezi, sınavlar vb) en az bir öğrenme kazanımını sağlamak üzere tasarlanması ve bu hedeflenen kazanımın öğrencilerle paylaşılması gereklidir: Bilgi paketi/ders kataloğu, ÖÇ’lerin yayılımı açısından önemli bir araçtır. Bilgi paketinde, ÖÇ’lerin eksiksiz ve derse uygun olduğu dönemsel olarak izlenmelidir. </w:t>
      </w:r>
    </w:p>
    <w:p w14:paraId="676EE63C"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Programların amaçları ve öğrenme çıktıları (kazanımları) oluşturulmuş, TYYÇ ile uyumu belirtilmiş, kamuoyuna ilan adilmiş mi?</w:t>
      </w:r>
    </w:p>
    <w:p w14:paraId="24838209"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 yeterlilikleri belirlenirken kurumun misyon-vizyonu göz önünde bulundurulmuştur. Ders bilgi paketleri varsa ulusal çekirdek programı, varsa ölçütler (örneğin akreditasyon ölçütleri vb.) dikkate alınarak hazırlanmış mı?</w:t>
      </w:r>
    </w:p>
    <w:p w14:paraId="64205EDF"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Program çıktılarının gerçekleştiğinin nasıl izleneceğine dair planlama yapılmış mı? </w:t>
      </w:r>
    </w:p>
    <w:p w14:paraId="48E4756A"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lastRenderedPageBreak/>
        <w:t xml:space="preserve">Öğrenme çıktılarının ve gerekli öğretim süreçlerinin yapılandırılmasında bölüm bazında ilke ve kurallar bulunmakta mıdır? </w:t>
      </w:r>
    </w:p>
    <w:p w14:paraId="7F794CA1"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 düzeyinde yeterliliklerin hangi eylemlerle kazandırılabileceği (yeterlilik-ders-öğretim yöntemi matrisleri) belirlenmiş mi?</w:t>
      </w:r>
    </w:p>
    <w:p w14:paraId="6B7DB69E"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Alan farklılıklarına göre yeterliliklerin hangi eğitim türlerinde (örgün, karma, uzaktan) kazandırılabileceği tanımlı mıdır?</w:t>
      </w:r>
    </w:p>
    <w:p w14:paraId="50D3CE99"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Programların tasarımında, fiziksel ve teknolojik olanaklar dikkate alınmakta mıdır? (Erişim, sosyal mesafe vb.)</w:t>
      </w:r>
    </w:p>
    <w:p w14:paraId="68A99F84" w14:textId="77777777" w:rsidR="004418A1" w:rsidRPr="004418A1" w:rsidRDefault="004418A1" w:rsidP="004418A1">
      <w:pPr>
        <w:numPr>
          <w:ilvl w:val="0"/>
          <w:numId w:val="2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Programların tasarım ve onay sürecinin izlendiği ve iyileştirildiğine ilişkin neler yapılmaktadır? Kanıtlar sunulmuş mudur?</w:t>
      </w:r>
    </w:p>
    <w:p w14:paraId="4E598649"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Değerlendirme:</w:t>
      </w:r>
    </w:p>
    <w:p w14:paraId="5B81779C" w14:textId="77777777" w:rsidR="004418A1" w:rsidRPr="004418A1" w:rsidRDefault="004418A1" w:rsidP="000F7270">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Programda mevcut öğretim programları Türkiye Yükseköğretim Yeterlilikleri Çerçevesi (TYYÇ) ile uyumludur. Öğretim amaçlarına ve öğrenme çıktılarına uygun olarak tasarlanan programlar, paydaşların gereksinimlerine karşılık verebilecek şekilde periyodik olarak değerlendirilerek, güncel olarak tutulmaktadır. Kurumumuzun misyonu ve vizyonu doğrultusunda hazırlanan programların; amaçları ve öğrenme çıktıları oluşturulmuş, yeterlilikleri belirtilmiş, TYYÇ ile uyumlu olup olmadığına dikkat edilmiş, kamuoyuna ilan edilmiştir. Üniversitelerin Personel / Öğrenci İşleri Daire başkanları tarafından ABAYS Program/Bölüm Açma, Öğrenci Alımı giriş yetkileri ilgili personele verilebilecektir. Program/Bölüm Açma, Öğrenci Alımı yetkisi verilen personel https://yoksis.yok.gov.tr/ adresinden TC kimlik No/Kullanıcı No ve şifresini kullanarak Yöksis’e giriş yapabilmektedir. TYYÇ Program Yeterlilikleri ve Alan Yeterlilikleri Matrisi yer almaktadır. Programın eğitim ve öğretim faaliyetleri, Isparta Uygulamalı Bilimler Üniversitesi Öğrenci İşler Daire Başkanlığının yönetmelik, yönerge, usul ve esaslarına bağlı olarak yürütülmektedir. Programda, program yeterlilikleri, tam müfredat, zorunlu ve seçmeli dersler, kredileri ve oranları, ders öğrenim çıktıları ve program yeterlilikleri matrisi, ders tanımlama formları, ders değerlendirme ölçütleri, dersin iş yükü dağılımları, TYYÇ Program Yeterlilikleri ve Alan Yeterlilikleri Matrisi yer almaktadır. Tanımlı süreçler doğrultusunda; Programın genelinde, tasarımı ve onayı gerçekleşen uygulamalar amaç ve öğrenme çıktılarına uygun olarak yürütülmektedir. Mevcutta açık olan program misyonu ve vizyonu, amaçları ve öğrenme çıktıları güncellenmiş, yeterlilikleri belirtilmiş, TYYÇ ile uyumlu olup olmadığına dikkat edilmiş, kamuoyuna ilan edilmiştir. Alan ile ilgili kanıtlar mevcuttur.</w:t>
      </w:r>
    </w:p>
    <w:p w14:paraId="10D67464"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307126BC" w14:textId="77777777" w:rsidTr="004418A1">
        <w:tc>
          <w:tcPr>
            <w:tcW w:w="700" w:type="pct"/>
          </w:tcPr>
          <w:p w14:paraId="0E3BD63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2895535F"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03AC2C1F"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7F25551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563F07AF"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4B16AFC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4062FC2D"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650D3397" w14:textId="77777777" w:rsidTr="004418A1">
        <w:tc>
          <w:tcPr>
            <w:tcW w:w="700" w:type="pct"/>
          </w:tcPr>
          <w:p w14:paraId="7FE7D2B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295237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B8B76D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924598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305B178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148256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1A1A46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2520720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212BE20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460391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B8AD04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97624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0765144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7704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BC8A60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915699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6B95AB5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592288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7DAF1C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029427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557B7DD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09504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7D98AE8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770578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656C34B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393549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032EB82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6474828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325AA28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558354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5A1AEFE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021756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671C13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318778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468109F0" w14:textId="77777777" w:rsidR="004418A1" w:rsidRPr="004418A1" w:rsidRDefault="004418A1" w:rsidP="004418A1">
      <w:pPr>
        <w:rPr>
          <w:rFonts w:ascii="Times New Roman" w:hAnsi="Times New Roman" w:cs="Times New Roman"/>
          <w:color w:val="000000" w:themeColor="text1"/>
          <w:sz w:val="24"/>
          <w:szCs w:val="24"/>
        </w:rPr>
      </w:pPr>
    </w:p>
    <w:p w14:paraId="5F670D1C"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B.1.2. Programın Ders Dağılım Dengesi</w:t>
      </w:r>
    </w:p>
    <w:p w14:paraId="0F6ECB9C" w14:textId="77777777" w:rsidR="004418A1" w:rsidRPr="004418A1" w:rsidRDefault="004418A1" w:rsidP="004418A1">
      <w:pPr>
        <w:numPr>
          <w:ilvl w:val="0"/>
          <w:numId w:val="2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lastRenderedPageBreak/>
        <w:t>Programın ders dağılımına ilişkin ilke, kural ve yöntemler tanımlı mıdır? Tanımlıysa buna ilişkin kanıtlarınızı sunulmuş mudur?</w:t>
      </w:r>
    </w:p>
    <w:p w14:paraId="2885CA62" w14:textId="77777777" w:rsidR="004418A1" w:rsidRPr="004418A1" w:rsidRDefault="004418A1" w:rsidP="004418A1">
      <w:pPr>
        <w:numPr>
          <w:ilvl w:val="0"/>
          <w:numId w:val="2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Ders dağılımında öğretim elemanlarının uzmanlık alanları ve iş yükleri gözetilmekte ve ders dağılımı katılımcı bir şekilde belirlenmekte midir? İlgili kanıtlarınızı sunulmuş mudur?</w:t>
      </w:r>
    </w:p>
    <w:p w14:paraId="2FB1D99C" w14:textId="77777777" w:rsidR="004418A1" w:rsidRPr="004418A1" w:rsidRDefault="004418A1" w:rsidP="004418A1">
      <w:pPr>
        <w:numPr>
          <w:ilvl w:val="0"/>
          <w:numId w:val="2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Programının (müfredat) yapısı zorunlu/seçmeli ders, alan-alan dışı ders dengesini gözetmekte mi?</w:t>
      </w:r>
    </w:p>
    <w:p w14:paraId="54F5FE80" w14:textId="77777777" w:rsidR="004418A1" w:rsidRPr="004418A1" w:rsidRDefault="004418A1" w:rsidP="004418A1">
      <w:pPr>
        <w:numPr>
          <w:ilvl w:val="0"/>
          <w:numId w:val="2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Öğretim programı (müfredat) yapısı kültürel derinlik ve farklı disiplinleri tanıma imkânı vermekte midir? Bu kapsamda örnekler ve kanıtlar sunulmuş mudur?</w:t>
      </w:r>
    </w:p>
    <w:p w14:paraId="7C31639E" w14:textId="77777777" w:rsidR="004418A1" w:rsidRPr="004418A1" w:rsidRDefault="004418A1" w:rsidP="004418A1">
      <w:pPr>
        <w:numPr>
          <w:ilvl w:val="0"/>
          <w:numId w:val="2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Ders sayısı ve haftalık ders saati öğrencinin akademik olmayan etkinliklere de zaman ayırabileceği şekilde düzenlenmiş mi?</w:t>
      </w:r>
    </w:p>
    <w:p w14:paraId="0DC78C8D" w14:textId="77777777" w:rsidR="004418A1" w:rsidRPr="004418A1" w:rsidRDefault="004418A1" w:rsidP="004418A1">
      <w:pPr>
        <w:numPr>
          <w:ilvl w:val="0"/>
          <w:numId w:val="2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Geliştirilen ders bilgi paketlerinin amaca uygunluğu ve işlerliği izlenmekte midir?</w:t>
      </w:r>
    </w:p>
    <w:p w14:paraId="3B67C348" w14:textId="77777777" w:rsidR="004418A1" w:rsidRPr="004418A1" w:rsidRDefault="004418A1" w:rsidP="004418A1">
      <w:pPr>
        <w:numPr>
          <w:ilvl w:val="0"/>
          <w:numId w:val="2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Geliştirilen ders bilgi paketlerinde iyileştirmeler yapılmakta mıdır?</w:t>
      </w:r>
    </w:p>
    <w:p w14:paraId="16BB74A1" w14:textId="77777777" w:rsidR="004418A1" w:rsidRPr="004418A1" w:rsidRDefault="004418A1" w:rsidP="004418A1">
      <w:pPr>
        <w:numPr>
          <w:ilvl w:val="0"/>
          <w:numId w:val="2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Programlarda ders dağılım dengesine ilişkin izleme ve iyileştirme çalışmalarında paydaş görüşü alınmakta mıdır? Buna ilişkin örnekler ve kanıtlar sunulmuş mudur?</w:t>
      </w:r>
    </w:p>
    <w:p w14:paraId="3076054D" w14:textId="77777777" w:rsidR="004418A1" w:rsidRPr="004418A1" w:rsidRDefault="004418A1" w:rsidP="000F7270">
      <w:pPr>
        <w:numPr>
          <w:ilvl w:val="0"/>
          <w:numId w:val="26"/>
        </w:num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Programın yapısı ve ders dağılım dengesi (zorunlu-seçmeli ders dağılım dengesi; alan ve meslek bilgisi ile genel kültür dersleri dengesi, kültürel derinlik kazanma, farklı disiplinleri tanıma imkanları) tanımlı olmalıdır. Seçmeli ve zorunlu ders sayıları ya da oranları verilmeli ve yeterlilikleri irdelenmelidir. Dış ve iç paydaş görüşlerine ya da güncel ihtiyaçlara göre program güncellemesi yapılması durumunda zorunlu/seçmeli ders oranının korunmasına dikkat edilmelidir. 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 mıdır?</w:t>
      </w:r>
    </w:p>
    <w:p w14:paraId="7BC43958" w14:textId="77777777" w:rsidR="004418A1" w:rsidRPr="004418A1" w:rsidRDefault="004418A1" w:rsidP="004418A1">
      <w:pPr>
        <w:rPr>
          <w:rFonts w:ascii="Times New Roman" w:hAnsi="Times New Roman" w:cs="Times New Roman"/>
          <w:color w:val="000000" w:themeColor="text1"/>
          <w:sz w:val="24"/>
          <w:szCs w:val="24"/>
        </w:rPr>
      </w:pPr>
    </w:p>
    <w:p w14:paraId="31D8CF85"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Değerlendirme:</w:t>
      </w:r>
    </w:p>
    <w:p w14:paraId="659DE02E" w14:textId="77777777" w:rsidR="004418A1" w:rsidRPr="004418A1" w:rsidRDefault="004418A1" w:rsidP="000F7270">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Programın yapısı ve ders dağılım dengesi (zorunlu-seçmeli ders dağılım dengesi; alan ve meslek bilgisi ile genel kültür dersleri dengesi, kültürel derinlik kazanma, farklı disiplinleri tanıma imkanları) tanımlıdır. Programda zorunlu-seçmeli ders dağılımı dengesi 3+1 sistem süreci ile YÖK tarafından belirlenen kurallar çerçevesinde bölüm kurullarınca belirlenmiştir. Programın ders dağılımına ilişkin ilke, kural ve yöntemler tanımlıdır. Öğretim programı (müfredat) yapısı zorunlu-seçmeli ders, alan-alan dışı ders dengesini gözetmekte ve farklı disiplinleri tanıma imkânı vermektedir. Ders sayısı ve haftalık ders saati öğrencinin akademik olmayan etkinliklere de zaman ayırabileceği şekilde düzenlenmiştir. Programda eğitim ve öğretim, Isparta Uygulamalı Bilimler Üniversitesi “Önlisans ve Lisans Eğitim-Öğretim ve Sınav Yönetmeliği” uygulama esaslarına bağlı olarak yürütülmektedir. Programların genelinde ders bilgi paketleri, tanımlı süreçler doğrultusunda hazırlanmış ve ilan edilmiştir. İlgili başlık altında kanıtlar mevcuttur.</w:t>
      </w:r>
    </w:p>
    <w:p w14:paraId="74AE2DC2" w14:textId="6F62ED80" w:rsidR="004418A1" w:rsidRDefault="004418A1" w:rsidP="004418A1">
      <w:pPr>
        <w:rPr>
          <w:rFonts w:ascii="Times New Roman" w:hAnsi="Times New Roman" w:cs="Times New Roman"/>
          <w:color w:val="000000" w:themeColor="text1"/>
          <w:sz w:val="24"/>
          <w:szCs w:val="24"/>
        </w:rPr>
      </w:pPr>
    </w:p>
    <w:p w14:paraId="413E4262" w14:textId="77777777" w:rsidR="000F7270" w:rsidRDefault="000F7270" w:rsidP="004418A1">
      <w:pPr>
        <w:rPr>
          <w:rFonts w:ascii="Times New Roman" w:hAnsi="Times New Roman" w:cs="Times New Roman"/>
          <w:color w:val="000000" w:themeColor="text1"/>
          <w:sz w:val="24"/>
          <w:szCs w:val="24"/>
        </w:rPr>
      </w:pPr>
    </w:p>
    <w:p w14:paraId="5EEF2BE6" w14:textId="77777777" w:rsidR="002C0412" w:rsidRPr="004418A1" w:rsidRDefault="002C0412" w:rsidP="004418A1">
      <w:pPr>
        <w:rPr>
          <w:rFonts w:ascii="Times New Roman" w:hAnsi="Times New Roman" w:cs="Times New Roman"/>
          <w:color w:val="000000" w:themeColor="text1"/>
          <w:sz w:val="24"/>
          <w:szCs w:val="24"/>
        </w:rPr>
      </w:pPr>
    </w:p>
    <w:p w14:paraId="591E5EA4"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lastRenderedPageBreak/>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6909695C" w14:textId="77777777" w:rsidTr="004418A1">
        <w:tc>
          <w:tcPr>
            <w:tcW w:w="700" w:type="pct"/>
          </w:tcPr>
          <w:p w14:paraId="7D219A7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0D2F756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70B72C9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3E3727C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64FCCAE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51005402"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14A3BFFF"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0851354D" w14:textId="77777777" w:rsidTr="004418A1">
        <w:tc>
          <w:tcPr>
            <w:tcW w:w="700" w:type="pct"/>
          </w:tcPr>
          <w:p w14:paraId="291BD27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242174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B65726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717704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6DE3819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915028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BF0187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8978462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54E82C9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754111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A031A4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030751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14151BC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324352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08D8257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80269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6721531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441540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047C860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063854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382F502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179057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0A22C13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178287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7259F9D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253946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00D1CDA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0404397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0BCB239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6165268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0B1FFF0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012786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587082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958388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2E767456" w14:textId="77777777" w:rsidR="004418A1" w:rsidRPr="004418A1" w:rsidRDefault="004418A1" w:rsidP="004418A1">
      <w:pPr>
        <w:rPr>
          <w:rFonts w:ascii="Times New Roman" w:hAnsi="Times New Roman" w:cs="Times New Roman"/>
          <w:color w:val="000000" w:themeColor="text1"/>
          <w:sz w:val="24"/>
          <w:szCs w:val="24"/>
        </w:rPr>
      </w:pPr>
    </w:p>
    <w:p w14:paraId="1159C4E9"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B.1.3. Ders Kazanımlarının Program Çıktılarıyla Uyumu</w:t>
      </w:r>
    </w:p>
    <w:p w14:paraId="3BE3E4EE" w14:textId="77777777" w:rsidR="004418A1" w:rsidRPr="004418A1" w:rsidRDefault="004418A1" w:rsidP="004418A1">
      <w:pPr>
        <w:numPr>
          <w:ilvl w:val="0"/>
          <w:numId w:val="2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Derslerin öğrenme kazanımları (karma ve uzaktan eğitim de dahil) tanımlanmış ve program çıktıları ile ders kazanımları eşleştirmesi oluşturulmuş ve ilan edilmiş midir?</w:t>
      </w:r>
    </w:p>
    <w:p w14:paraId="30D24079" w14:textId="77777777" w:rsidR="004418A1" w:rsidRPr="004418A1" w:rsidRDefault="004418A1" w:rsidP="004418A1">
      <w:pPr>
        <w:numPr>
          <w:ilvl w:val="0"/>
          <w:numId w:val="2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Kazanımlar ifade şekli öngörülen bilişsel, duyuşsal ve devinimsel seviyeyi açıkça belirtmekte midir? </w:t>
      </w:r>
    </w:p>
    <w:p w14:paraId="0D003CC6" w14:textId="77777777" w:rsidR="004418A1" w:rsidRPr="004418A1" w:rsidRDefault="004418A1" w:rsidP="004418A1">
      <w:pPr>
        <w:numPr>
          <w:ilvl w:val="0"/>
          <w:numId w:val="2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Dersin öğrenme çıktılarının sağlandığına dair ölçme ve değerlendirme yöntemlerinin kullanılmakta mıdır?</w:t>
      </w:r>
    </w:p>
    <w:p w14:paraId="5D283119" w14:textId="77777777" w:rsidR="004418A1" w:rsidRPr="004418A1" w:rsidRDefault="004418A1" w:rsidP="004418A1">
      <w:pPr>
        <w:numPr>
          <w:ilvl w:val="0"/>
          <w:numId w:val="2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Programın ÖÇ kazanım seviyesini ölçme ve değerlendirme için en az iki farklı yöntemin kullanılması beklenmektedir. Ölçme ve değerlendirme yöntemlerinin etkinliği de değerlendirmeli, gerekli görüldüğünde farklı yöntemler uygulanmalıdır. Programda yürütülen her türlü izleme, ölçme ve değerlendirme çalışmalarının çıktıları öğrencilere bildirilmelidir. Bu amaçla sistematik öğrenci bilgilendirme toplantıları düzenlenebilir, mail, web sayfası araçları kullanılabilir. Bu araçlardan elde edilen çıktıların eğitim amaçlarına aktarımı, PUKÖ döngüleri ve iyileştirmeler kayıt altına alınmalı ve izlenmelidir.</w:t>
      </w:r>
    </w:p>
    <w:p w14:paraId="69F07C9F" w14:textId="77777777" w:rsidR="004418A1" w:rsidRPr="004418A1" w:rsidRDefault="004418A1" w:rsidP="004418A1">
      <w:pPr>
        <w:numPr>
          <w:ilvl w:val="0"/>
          <w:numId w:val="2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Ders öğrenme kazanımlarının gerçekleştiğinin nasıl izleneceğine dair planlama yapılmış mıdır ve özellikle alana özgü olmayan (genel) kazanımların irdelenme yöntem ve süreci ayrıntılı belirtilmekte midir?  </w:t>
      </w:r>
    </w:p>
    <w:p w14:paraId="49E9D938"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Değerlendirme:</w:t>
      </w:r>
    </w:p>
    <w:p w14:paraId="2B3F240B" w14:textId="77777777" w:rsidR="004418A1" w:rsidRPr="004418A1" w:rsidRDefault="004418A1" w:rsidP="000F7270">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Derslerin öğrenme kazanımları (karma ve uzaktan eğitim de dâhil) tanımlanmış ve program çıktıları ile ders kazanımları eşleştirmesi oluşturulmuştur. Diğer taraftan; Ders Bilgileri, Dersin Kategorisi Bilgileri, Dersin Öğrenme-Öğretme Yöntemleri, Ders AKTS Bilgileri, Ders Değerlendirme Bilgileri, Ders Haftalık Konular Ön Hazırlık Bilgileri, Ders Materyalleri Bilgileri, Dersin Bölüm/Program Öğrenme Çıktılarına Katkısı Dersin Kazanımları-Program Yeterlikleri İlişkisi güncellenmesi ile ilgili planlama yapılmıştır. Isparta Uygulamalı Bilimler Üniversitesi “Önlisans ve Lisans Eğitim-Öğretim ve Sınav Yönetmeliği” uygulama esasları uyarınca, program ve ders bilgi paketleri, programın yapıları ve ders dağılım dengeleri (Zorunlu-seçmeli ders dağılım dengesi vb.) gözetilmiştir. Ders kazanımları ile program çıktıları, açık, anlaşılır, gerçekçi ve sürdürülebilir şekilde eşleştirilmiş ve tüm programlarda içselleştirilmiş, ders tanımlama formları ile güncel müfredata açıkça yansıtılmıştır. Ders Bilgileri, Dersin Kategorisi Bilgileri, Dersin İşleniş Türü, Dersin Öğrenme-Öğretme Yöntemleri, Ders AKTS Bilgileri, Ders Değerlendirme Bilgileri, Ders Haftalık Konular, Haftalık Ders İzlenceleri, Ön Hazırlık Bilgileri, Ders Materyalleri Bilgileri, Dersin Bölüm/Program Öğrenme Çıktılarına Katkısı Dersin Kazanımları-Program Yeterlikleri </w:t>
      </w:r>
      <w:r w:rsidRPr="004418A1">
        <w:rPr>
          <w:rFonts w:ascii="Times New Roman" w:hAnsi="Times New Roman" w:cs="Times New Roman"/>
          <w:color w:val="000000" w:themeColor="text1"/>
          <w:sz w:val="24"/>
          <w:szCs w:val="24"/>
        </w:rPr>
        <w:lastRenderedPageBreak/>
        <w:t>İlişkisi güncellemesi yapılmıştır. Ders kazanımları programların genelinde program çıktılarıyla uyumlandırılmıştır ve ders bilgi paketleri ile paylaşılmaktadır. Bu başlık altında yeterli kanıtlar mevcuttur.</w:t>
      </w:r>
    </w:p>
    <w:p w14:paraId="305686A6" w14:textId="77777777" w:rsidR="004418A1" w:rsidRPr="004418A1" w:rsidRDefault="004418A1" w:rsidP="004418A1">
      <w:pPr>
        <w:rPr>
          <w:rFonts w:ascii="Times New Roman" w:hAnsi="Times New Roman" w:cs="Times New Roman"/>
          <w:color w:val="000000" w:themeColor="text1"/>
          <w:sz w:val="24"/>
          <w:szCs w:val="24"/>
        </w:rPr>
      </w:pPr>
    </w:p>
    <w:p w14:paraId="0278612E"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3C633CC6" w14:textId="77777777" w:rsidTr="004418A1">
        <w:tc>
          <w:tcPr>
            <w:tcW w:w="700" w:type="pct"/>
          </w:tcPr>
          <w:p w14:paraId="5F34D12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08482B1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53AA2078"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40AC72E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32C0396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1366A3BF"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63A497DF"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49C40C30" w14:textId="77777777" w:rsidTr="004418A1">
        <w:tc>
          <w:tcPr>
            <w:tcW w:w="700" w:type="pct"/>
          </w:tcPr>
          <w:p w14:paraId="461F4DF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091516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9FE2AD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211051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66BE192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5428082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5D6C21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946559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3AE16BB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599468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4EE002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801138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6988CC9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708510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01E3AA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365355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62BC615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945459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FF0516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389123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716FB8B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073222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660EAF6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990363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5C6B072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104553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10FE917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0308673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111ED5A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270048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66F7183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047766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069112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230295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0114736B" w14:textId="77777777" w:rsidR="004418A1" w:rsidRPr="004418A1" w:rsidRDefault="004418A1" w:rsidP="004418A1">
      <w:pPr>
        <w:rPr>
          <w:rFonts w:ascii="Times New Roman" w:hAnsi="Times New Roman" w:cs="Times New Roman"/>
          <w:color w:val="000000" w:themeColor="text1"/>
          <w:sz w:val="24"/>
          <w:szCs w:val="24"/>
        </w:rPr>
      </w:pPr>
    </w:p>
    <w:p w14:paraId="089C8B85"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B.1.4. Öğrenci İş Yüküne Dayalı Ders Tasarımı</w:t>
      </w:r>
    </w:p>
    <w:p w14:paraId="78A110E8" w14:textId="77777777" w:rsidR="004418A1" w:rsidRPr="004418A1" w:rsidRDefault="004418A1" w:rsidP="004418A1">
      <w:pPr>
        <w:numPr>
          <w:ilvl w:val="0"/>
          <w:numId w:val="29"/>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Programın, tescilli akreditasyon ölçütlerine uygun olarak, AKTS kredileri tanımlı mıdır?</w:t>
      </w:r>
    </w:p>
    <w:p w14:paraId="56128456" w14:textId="77777777" w:rsidR="004418A1" w:rsidRPr="004418A1" w:rsidRDefault="004418A1" w:rsidP="004418A1">
      <w:pPr>
        <w:numPr>
          <w:ilvl w:val="0"/>
          <w:numId w:val="2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Tüm derslerin AKTS değerleri ilgili bilgi paketleri/programın resmi internet sayfası üzerinden paylaşılmış mıdır?</w:t>
      </w:r>
    </w:p>
    <w:p w14:paraId="1F6BB6A1" w14:textId="77777777" w:rsidR="004418A1" w:rsidRPr="004418A1" w:rsidRDefault="004418A1" w:rsidP="004418A1">
      <w:pPr>
        <w:numPr>
          <w:ilvl w:val="0"/>
          <w:numId w:val="2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AKTS değeri, öğrenci iş yükü takibi ile doğrulanmakta mıdır?</w:t>
      </w:r>
    </w:p>
    <w:p w14:paraId="0249FABC" w14:textId="77777777" w:rsidR="004418A1" w:rsidRPr="004418A1" w:rsidRDefault="004418A1" w:rsidP="004418A1">
      <w:pPr>
        <w:numPr>
          <w:ilvl w:val="0"/>
          <w:numId w:val="2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 genelinde staj ve mesleğe ait uygulamalı öğrenme fırsatları mevcut mu?</w:t>
      </w:r>
    </w:p>
    <w:p w14:paraId="6B24B345" w14:textId="77777777" w:rsidR="004418A1" w:rsidRPr="004418A1" w:rsidRDefault="004418A1" w:rsidP="004418A1">
      <w:pPr>
        <w:numPr>
          <w:ilvl w:val="0"/>
          <w:numId w:val="2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Staj ve mesleğe ait uygulamalı öğrenme faaliyetleri yeterli öğrenci iş yükü ve kredi çerçevesinde değerlendirilmekte mi?</w:t>
      </w:r>
    </w:p>
    <w:p w14:paraId="79FE4804" w14:textId="77777777" w:rsidR="004418A1" w:rsidRPr="004418A1" w:rsidRDefault="004418A1" w:rsidP="004418A1">
      <w:pPr>
        <w:numPr>
          <w:ilvl w:val="0"/>
          <w:numId w:val="2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Staj ve mesleğe ait uygulamalı öğrenme faaliyetleri kapsamında gerçekleşen uygulamanın niteliği değerlendirilmekte midir?</w:t>
      </w:r>
    </w:p>
    <w:p w14:paraId="2B1DAC3A" w14:textId="77777777" w:rsidR="004418A1" w:rsidRPr="004418A1" w:rsidRDefault="004418A1" w:rsidP="004418A1">
      <w:pPr>
        <w:numPr>
          <w:ilvl w:val="0"/>
          <w:numId w:val="2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Uzaktan eğitimle ortaya çıkan çeşitlilikler öğrenci iş yüküne dayalı tasarımda göz önünde bulundurulmakta mıdır?</w:t>
      </w:r>
    </w:p>
    <w:p w14:paraId="2C6500C4" w14:textId="77777777" w:rsidR="004418A1" w:rsidRPr="004418A1" w:rsidRDefault="004418A1" w:rsidP="004418A1">
      <w:pPr>
        <w:numPr>
          <w:ilvl w:val="0"/>
          <w:numId w:val="2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 dönemlik 30 AKTS ve yıllık 60 AKTS iş yükünün tanımlı olması gereklidir. Dersin AKTS değeri, ders faaliyetleri ile uyumlu ve AKTS belirleme yöntemleri tanımlanmış olmalıdır. Dersin AKTS değeri öğrenci tarafından beyan edilen saatlere uygun olmalıdır. AKTS güncellenmesinde izlenen yöntemler açıklanmalıdır.</w:t>
      </w:r>
    </w:p>
    <w:p w14:paraId="39DB34EC" w14:textId="77777777" w:rsidR="004418A1" w:rsidRPr="004418A1" w:rsidRDefault="004418A1" w:rsidP="004418A1">
      <w:pPr>
        <w:numPr>
          <w:ilvl w:val="0"/>
          <w:numId w:val="2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Derse ait AKTS değerine öğrenci görüşlerine göre karar verilmekte midir ya da güncelleme yapılmış mı?</w:t>
      </w:r>
    </w:p>
    <w:p w14:paraId="298A13C8" w14:textId="77777777" w:rsidR="004418A1" w:rsidRPr="004418A1" w:rsidRDefault="004418A1" w:rsidP="004418A1">
      <w:pPr>
        <w:numPr>
          <w:ilvl w:val="0"/>
          <w:numId w:val="2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Programlarda öğrenci İş yükünün belirlenmesinde öğrenci katılımının sağlandığına ilişkin belgeler ve mekanizmalar için Öğrencilere uygulanan ders değerlendirme anketleri ile AKTS iş yükü belirlemede öğrencilerin katkıları alınıyor mu? Öğrenci ve dış paydaş katılımına ilişkin neler yapıldığı konusunda bilgi ve kanıt sunulmuş mudur?</w:t>
      </w:r>
    </w:p>
    <w:p w14:paraId="3125B586" w14:textId="77777777" w:rsidR="004418A1" w:rsidRPr="004418A1" w:rsidRDefault="004418A1" w:rsidP="000F7270">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lastRenderedPageBreak/>
        <w:t>Bu amaçla ödev, proje, laboratuvar, kısa sınav, ara sınav, final, staj ve uygulamalı öğrenim araçları vb. iş yükleri için öğrencilere bu iş yükünü gerçekleştirmek üzere harcadığı zaman sorulmalıdır. Öğrenci görüşü alınmadan belirlenen iş yükleri program tarafından geliştirilen ölçme yöntemleri ile gözden geçirilmelidir. Belirlenen AKTS ile öğrenci görüşleri arasında fark olması durumunda ders içi/dışı faaliyetlerinin dersin AKTS değerine uygun olarak güncellenmesi gereklidir. Tüm derslerin AKTS değeri web sayfası üzerinden paylaşılmakta, öğrenci iş yükü takibi ile doğrulanmalıdır. Staj ve mesleğe ait uygulamalı öğrenme fırsatları mevcuttur ve yeterince öğrenci iş yükü ve kredi çerçevesinde değerlendirilmektedir. Gerçekleşen uygulamanın niteliği irdelenmelidir. Öğrenci iş yüküne dayalı tasarımda uzaktan eğitimle ortaya çıkan çeşitlilikler de göz önünde bulundurulmalıdır.</w:t>
      </w:r>
    </w:p>
    <w:p w14:paraId="0EB1B5AB" w14:textId="77777777" w:rsidR="004418A1" w:rsidRPr="004418A1" w:rsidRDefault="004418A1" w:rsidP="004418A1">
      <w:pPr>
        <w:rPr>
          <w:rFonts w:ascii="Times New Roman" w:hAnsi="Times New Roman" w:cs="Times New Roman"/>
          <w:color w:val="000000" w:themeColor="text1"/>
          <w:sz w:val="24"/>
          <w:szCs w:val="24"/>
        </w:rPr>
      </w:pPr>
    </w:p>
    <w:p w14:paraId="52930862"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Değerlendirme:</w:t>
      </w:r>
    </w:p>
    <w:p w14:paraId="6DB57855" w14:textId="77777777" w:rsidR="004418A1" w:rsidRPr="004418A1" w:rsidRDefault="004418A1" w:rsidP="000F7270">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Tüm derslerin AKTS değeri, web sayfası üzerinden paylaşılmakta ve öğrenci iş yükü takibi de doğrulanmaktadır. Programda verilen tüm derslerin AKTS değerinin Isparta Uygulamalı Bilimler bilgi paketi web sayfası üzerinden paylaşılması ve öğrenci iş yükü takibi ile doğrulanması planlanmıştır. Öğrenci iş yüküne dayalı tasarım uzaktan eğitimle çeşitlendirilmiştir. 120 akts ile öğrenci mezun olabilmektedir. İsteğe bağlı staj uygulayan önlisans programları için staj dersi kredisi mezun olabilmek için alınması zorunlu olan kredi toplamının dışında tutulmuştur. Bir öğrencinin her yarıyıl/yılda alacağı normal ders yükü; öğrencinin o yarıyıl/yıla ait derslerin kredi değerleri toplamıdır. Genel not ortalaması (GNO) 1.80 ve üzerinde olan öğrencilerin ders yükleri staj dersi hariç, bulundukları yarıyılın ders yükünün 2/3’ünü aşmayacak şekilde artırılabilir. GNO’su 1.80’den az olan öğrencilerin ders yükleri kayıt olunan yarıyılda staj dersi bulunması durumunda staj dersi kredisi kadar artırılabilir. Kayıt olunan yarıyılda staj dersi bulunmaması durumunda ders yükleri artırılamaz. Bir öğrenci önceki yarıyıllardan başarısız dersi olmaması ve genel not ortalamasının 2.50 ve üzerinde olması halinde üst yarıyıldan ders alabilir. Bu durumdaki öğrencinin ders yükü staj dersi hariç 2/3 oranında artırılabilir. Üst yarıyıldan alınacak derslerin ders programında çakışması halinde öğrenci, birinci öğretim öğrencisi ise bu derslerden birini birinci öğretimin varsa diğer şubesinden ya da ikinci öğretimden, öğrenci ikinci öğretim öğrencisi ise, bu derslerden birini ikinci öğretimin varsa diğer şubesinden ya da birinci öğretimden alabilir. Staj dersi için üst yarıyıldan ders alma şartları uygulanmaz.  Bu kaideler Isparta Uygulamalı Bilimler Üniversitesi “Önlisans ve Lisans Eğitim-Öğretim ve Sınav Yönetmeliği” uygulama esaslarına bağlı olarak yürütülmektedir. Ayrıca öğrencinin İşletmede Mesleki Eğitim Uygulaması yapmak üzere işletmelere gidebilmesi için Genel Ağırlıklı Not Ortalamasının (GNO) 1.8 veya üzeri olması ve gideceği dönem itibarı ile önceki dönemlerden devamsız veya almadığı dersi olmaması ön şarttır.  İşletmede Mesleki Eğitim yapılabilecek dönemler III. veya IV dönemler olup, gidilecek dönemin seçimi, başarı durumu (GNO) ve sonrasında öğrenci isteği göz önüne alınarak, aynı sınıftan gidecek öğrencilerin iki grup halinde (güz/bahar grupları) gönderilmesi komisyon kararı ile belirlenir. Öğrenci, İşletmede Mesleki Eğitim Uygulamasına gitmesi gereken dönemde gidememesi halinde ön şartı sağladığı ilk dönem gönderilir.  Bu kaideler Isparta Uygulamalı Bilimler Üniversitesi “Önlisans ve Lisans Eğitim-Öğretim ve Sınav Yönetmeliği”  ve Isparta Uygulamalı Bilimler Üniversitesi Meslek Yüksekokulları İşletmede Mesleki Eğitim Uygulamaları Usül ve Esasları bağlı olarak yürütülmektedir. Dersler öğrenci iş yüküne uygun olarak tasarlanmış, ilan edilmiş ve uygulamaya konulmuştur. İlgili başlık kanıtları mevcuttur. </w:t>
      </w:r>
    </w:p>
    <w:p w14:paraId="65D641D3" w14:textId="21F16349" w:rsidR="004418A1" w:rsidRDefault="004418A1" w:rsidP="004418A1">
      <w:pPr>
        <w:rPr>
          <w:rFonts w:ascii="Times New Roman" w:hAnsi="Times New Roman" w:cs="Times New Roman"/>
          <w:color w:val="000000" w:themeColor="text1"/>
          <w:sz w:val="24"/>
          <w:szCs w:val="24"/>
        </w:rPr>
      </w:pPr>
    </w:p>
    <w:p w14:paraId="447AA6AF" w14:textId="2E186583" w:rsidR="000F7270" w:rsidRDefault="000F7270" w:rsidP="004418A1">
      <w:pPr>
        <w:rPr>
          <w:rFonts w:ascii="Times New Roman" w:hAnsi="Times New Roman" w:cs="Times New Roman"/>
          <w:color w:val="000000" w:themeColor="text1"/>
          <w:sz w:val="24"/>
          <w:szCs w:val="24"/>
        </w:rPr>
      </w:pPr>
    </w:p>
    <w:p w14:paraId="78FB1101" w14:textId="6E410657" w:rsidR="000F7270" w:rsidRDefault="000F7270" w:rsidP="004418A1">
      <w:pPr>
        <w:rPr>
          <w:rFonts w:ascii="Times New Roman" w:hAnsi="Times New Roman" w:cs="Times New Roman"/>
          <w:color w:val="000000" w:themeColor="text1"/>
          <w:sz w:val="24"/>
          <w:szCs w:val="24"/>
        </w:rPr>
      </w:pPr>
    </w:p>
    <w:p w14:paraId="4F9D205B" w14:textId="77777777" w:rsidR="000F7270" w:rsidRPr="004418A1" w:rsidRDefault="000F7270" w:rsidP="004418A1">
      <w:pPr>
        <w:rPr>
          <w:rFonts w:ascii="Times New Roman" w:hAnsi="Times New Roman" w:cs="Times New Roman"/>
          <w:color w:val="000000" w:themeColor="text1"/>
          <w:sz w:val="24"/>
          <w:szCs w:val="24"/>
        </w:rPr>
      </w:pPr>
    </w:p>
    <w:p w14:paraId="67A819AF"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lastRenderedPageBreak/>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0002DD59" w14:textId="77777777" w:rsidTr="004418A1">
        <w:tc>
          <w:tcPr>
            <w:tcW w:w="700" w:type="pct"/>
          </w:tcPr>
          <w:p w14:paraId="36EE4D3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6F149CA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04CBA26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1322A93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33C3056A"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5BB38A3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11C9A67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451CB826" w14:textId="77777777" w:rsidTr="004418A1">
        <w:tc>
          <w:tcPr>
            <w:tcW w:w="700" w:type="pct"/>
          </w:tcPr>
          <w:p w14:paraId="08F25DD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763773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5062DD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9202137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691A402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0812051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F1C539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125623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6CBEA00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064596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80D981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111384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6C906DB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756742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BCDEAA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86468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25AF2B1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497500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C14A39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819704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4ED3AA7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97436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293FB1A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661331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0B8F61B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204674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16A52BC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894895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598C8FB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173303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00730C7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995874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8B2240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317939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79D1510F" w14:textId="77777777" w:rsidR="004418A1" w:rsidRPr="004418A1" w:rsidRDefault="004418A1" w:rsidP="004418A1">
      <w:pPr>
        <w:rPr>
          <w:rFonts w:ascii="Times New Roman" w:hAnsi="Times New Roman" w:cs="Times New Roman"/>
          <w:color w:val="000000" w:themeColor="text1"/>
          <w:sz w:val="24"/>
          <w:szCs w:val="24"/>
        </w:rPr>
      </w:pPr>
    </w:p>
    <w:p w14:paraId="6E1FA2AF"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B.1.5. Programların İzlenmesi ve Güncellenmesi</w:t>
      </w:r>
    </w:p>
    <w:p w14:paraId="4EB105B0" w14:textId="77777777" w:rsidR="004418A1" w:rsidRPr="004418A1" w:rsidRDefault="004418A1" w:rsidP="004418A1">
      <w:pPr>
        <w:numPr>
          <w:ilvl w:val="0"/>
          <w:numId w:val="30"/>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Her programın (örgün, uzaktan, karma, açıktan) program çıktılarının ve derslerin öğrenme çıktılarının gerçekleşme düzeyi izlenmekte mi?</w:t>
      </w:r>
    </w:p>
    <w:p w14:paraId="7834235A" w14:textId="77777777" w:rsidR="004418A1" w:rsidRPr="004418A1" w:rsidRDefault="004418A1" w:rsidP="004418A1">
      <w:pPr>
        <w:numPr>
          <w:ilvl w:val="0"/>
          <w:numId w:val="30"/>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Programların izlenmesi ve güncellenmesine ilişkin periyot (yıllık ve program süresinin sonunda) ilke, kural, gösterge, plan ve uygulamalar için öğretim Elemanı ve Ders Değerlendirme Anketleri sayesinde öğrenci geri bildirimleri yoluyla izlenmekte mi?</w:t>
      </w:r>
    </w:p>
    <w:p w14:paraId="033D1B8D" w14:textId="77777777" w:rsidR="004418A1" w:rsidRPr="004418A1" w:rsidRDefault="004418A1" w:rsidP="004418A1">
      <w:pPr>
        <w:numPr>
          <w:ilvl w:val="0"/>
          <w:numId w:val="30"/>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Programların güncellenmesinde bir süreç tanımlayıcı yönerge, usul-esas gibi bulunmakta mıdır?</w:t>
      </w:r>
    </w:p>
    <w:p w14:paraId="5A569A68" w14:textId="77777777" w:rsidR="004418A1" w:rsidRPr="004418A1" w:rsidRDefault="004418A1" w:rsidP="004418A1">
      <w:pPr>
        <w:numPr>
          <w:ilvl w:val="0"/>
          <w:numId w:val="30"/>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Programların izlenmesi ve güncellenmesine ilişkin sistematik süreçlere ilişkin bilgi ve kanıt varıdır? Varsa bu kanıtlar da sunulmuş mudur?</w:t>
      </w:r>
    </w:p>
    <w:p w14:paraId="476E6BBD"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Öğrenme kazanımlarının güncellenmesi, belirtilen ölçme ve değerlendirme yöntemlerinin çıktılarına göre gerekçeli olarak yapılmalıdır. ÖÇ’de yapılan bir değişikliğin PÇ ve TYYÇ’ye ulaşma seviyesini de etkilediği göz ardı edilmemelidir. ÖÇ değişikliği ile eğitim amacı ve eğitim planındaki hedeflerin sağlandığı garanti altına alınmalıdır. ÖÇ değişikliği, programların karar alma süreçlerinde görüşülerek yapılmalıdır. </w:t>
      </w:r>
    </w:p>
    <w:p w14:paraId="39719B71" w14:textId="74964DE8"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color w:val="000000" w:themeColor="text1"/>
          <w:sz w:val="24"/>
          <w:szCs w:val="24"/>
        </w:rPr>
        <w:t>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 Program akreditasyonu planlaması, teşviki ve uygulaması vardır; birimin akreditasyon stratejisi belirtilmiş ve sonuçları tartışılmıştır. Akreditasyonun getirileri, iç kalite güvence sistemine</w:t>
      </w:r>
      <w:r w:rsidR="000F7270">
        <w:rPr>
          <w:rFonts w:ascii="Times New Roman" w:hAnsi="Times New Roman" w:cs="Times New Roman"/>
          <w:color w:val="000000" w:themeColor="text1"/>
          <w:sz w:val="24"/>
          <w:szCs w:val="24"/>
        </w:rPr>
        <w:t xml:space="preserve"> katkısı değerlendirilmektedir.</w:t>
      </w:r>
    </w:p>
    <w:p w14:paraId="566511BF"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Değerlendirme:</w:t>
      </w:r>
    </w:p>
    <w:p w14:paraId="7E66A21A" w14:textId="77777777" w:rsidR="004418A1" w:rsidRPr="004418A1" w:rsidRDefault="004418A1" w:rsidP="000F7270">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Programda her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periyodik ve sistematik şekilde izlenmekte, tartışılmakta, değerlendirilmekte, karşılaştırılmakta ve kaliteli eğitim yönündeki gelişim sürdürülmektedir. Program müfredat incelemeleri planlanmıştır. Programlarda verilen derslerin izlenmesi </w:t>
      </w:r>
      <w:r w:rsidRPr="004418A1">
        <w:rPr>
          <w:rFonts w:ascii="Times New Roman" w:hAnsi="Times New Roman" w:cs="Times New Roman"/>
          <w:color w:val="000000" w:themeColor="text1"/>
          <w:sz w:val="24"/>
          <w:szCs w:val="24"/>
        </w:rPr>
        <w:lastRenderedPageBreak/>
        <w:t>ve güncellenmesi çalışmaları programların bağlı olduğu bölüm başkanlığı kontrolünde bölüm öğretim elemanları tarafından yapılmaktadır. Programın amaçları ve öğrenme çıktılarının nasıl gerçekleştiğinin izlenmesi sınavlar aracılığıyla yapılması planlanmıştır. Programların izlenmesi ve güncellenmesi çalışmaları programların bağlı olduğu bölüm başkanlıkları tarafından, amaçları ve öğrenme çıktılarının nasıl gerçekleştiğinin izlenmesi sınavlar aracılığıyla gerçekleştirilmektedir. Bu çalışmalarda bölümler, hem kendilerinin hem meslek yüksekokulunun hem de üniversitenin misyon, vizyon ve temel değerlerine bağlı kalmaktadır. Eğitim ve öğretime ilişkin anketler ve anket sonuçlarına ait istatistiki göstergeler düzenli olarak idari bilgi sisteminden izlenmiştir. Programların genelinde program çıktılarının izlenmesine ve güncellenmesine ilişkin mekanizmalar işletilmektedir. İlgili kanıtlar mevcuttur.</w:t>
      </w:r>
    </w:p>
    <w:p w14:paraId="4265B7DB" w14:textId="77777777" w:rsidR="004418A1" w:rsidRPr="004418A1" w:rsidRDefault="004418A1" w:rsidP="004418A1">
      <w:pPr>
        <w:rPr>
          <w:rFonts w:ascii="Times New Roman" w:hAnsi="Times New Roman" w:cs="Times New Roman"/>
          <w:color w:val="000000" w:themeColor="text1"/>
          <w:sz w:val="24"/>
          <w:szCs w:val="24"/>
        </w:rPr>
      </w:pPr>
    </w:p>
    <w:p w14:paraId="534B2280"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7C9D5D07" w14:textId="77777777" w:rsidTr="004418A1">
        <w:tc>
          <w:tcPr>
            <w:tcW w:w="700" w:type="pct"/>
          </w:tcPr>
          <w:p w14:paraId="04776F7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74FB7EA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6F36610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1435F2C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74AFD25F"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1826800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180B17D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2CE4C295" w14:textId="77777777" w:rsidTr="004418A1">
        <w:tc>
          <w:tcPr>
            <w:tcW w:w="700" w:type="pct"/>
          </w:tcPr>
          <w:p w14:paraId="3C06C6E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483247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B09ABB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135896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6D0E5C5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3475840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AFA021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737785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442E65D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910692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306129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324089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5B04261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859648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936F8A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329065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5CEE21D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025257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6961D8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094650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37F6F89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508590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18AB961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92654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09A8E28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258617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2F06C1B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749380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3142423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499203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55F28B9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080322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4E33E9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849183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5F09898C" w14:textId="77777777" w:rsidR="004418A1" w:rsidRPr="004418A1" w:rsidRDefault="004418A1" w:rsidP="004418A1">
      <w:pPr>
        <w:rPr>
          <w:rFonts w:ascii="Times New Roman" w:hAnsi="Times New Roman" w:cs="Times New Roman"/>
          <w:color w:val="000000" w:themeColor="text1"/>
          <w:sz w:val="24"/>
          <w:szCs w:val="24"/>
        </w:rPr>
      </w:pPr>
    </w:p>
    <w:p w14:paraId="0BEE9B47"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B.1.6. Eğitim ve Öğretim Süreçlerinin Yönetimi</w:t>
      </w:r>
    </w:p>
    <w:p w14:paraId="5BC796FB" w14:textId="77777777" w:rsidR="004418A1" w:rsidRPr="004418A1" w:rsidRDefault="004418A1" w:rsidP="004418A1">
      <w:pPr>
        <w:numPr>
          <w:ilvl w:val="0"/>
          <w:numId w:val="31"/>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Bölüm/Program, eğitim ve öğretim süreçlerini bütüncül olarak yönetmek üzere; organizasyonel yapılanma (üniversite eğitim ve öğretim komisyonu, öğrenme ve öğretme merkezi, vb.), bilgi yönetim sistemi ve uzman insan kaynağına sahip midir?</w:t>
      </w:r>
    </w:p>
    <w:p w14:paraId="12F81120" w14:textId="77777777" w:rsidR="004418A1" w:rsidRPr="004418A1" w:rsidRDefault="004418A1" w:rsidP="004418A1">
      <w:pPr>
        <w:numPr>
          <w:ilvl w:val="0"/>
          <w:numId w:val="31"/>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Eğitim ve öğretim süreçlerine ilişkin öğretim elemanlarının görev ve sorumluluklar tanımlanmış mıdır?</w:t>
      </w:r>
    </w:p>
    <w:p w14:paraId="51B5A85B" w14:textId="77777777" w:rsidR="004418A1" w:rsidRPr="004418A1" w:rsidRDefault="004418A1" w:rsidP="004418A1">
      <w:pPr>
        <w:numPr>
          <w:ilvl w:val="0"/>
          <w:numId w:val="31"/>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Eğitim ve öğretim süreçleri üst yönetimin koordinasyonunda yürütülmekte ise; bu süreçlere ilişkin görev ve sorumluluklar tanımlanmış mıdır?  </w:t>
      </w:r>
    </w:p>
    <w:p w14:paraId="41087995" w14:textId="77777777" w:rsidR="004418A1" w:rsidRPr="004418A1" w:rsidRDefault="004418A1" w:rsidP="004418A1">
      <w:pPr>
        <w:numPr>
          <w:ilvl w:val="0"/>
          <w:numId w:val="31"/>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Eğitim ve öğretim programlarının tasarlanması, yürütülmesi, değerlendirilmesi ve güncellenmesi faaliyetlerine ilişkin kurum genelinde ilke, esaslar ile takvim belirli midir? </w:t>
      </w:r>
    </w:p>
    <w:p w14:paraId="22BA35A0" w14:textId="491D81F2" w:rsidR="004418A1" w:rsidRPr="0082358A" w:rsidRDefault="004418A1" w:rsidP="004418A1">
      <w:pPr>
        <w:numPr>
          <w:ilvl w:val="0"/>
          <w:numId w:val="31"/>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Programlarda öğrenme kazanımı, öğretim programı (müfredat), eğitim hizmetinin verilme biçimi (örgün, uzaktan, karma, açıktan), öğretim yöntemi ve ölçme-değerlendirme uyumu ve tüm bu süreçlerin koordinasyonu nasıl takip edilmektedir? </w:t>
      </w:r>
    </w:p>
    <w:p w14:paraId="5CA80F7E"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Değerlendirme:</w:t>
      </w:r>
    </w:p>
    <w:p w14:paraId="366742D8" w14:textId="77777777" w:rsidR="004418A1" w:rsidRPr="004418A1" w:rsidRDefault="004418A1" w:rsidP="000F7270">
      <w:pPr>
        <w:jc w:val="both"/>
        <w:rPr>
          <w:rFonts w:ascii="Times New Roman" w:hAnsi="Times New Roman" w:cs="Times New Roman"/>
          <w:b/>
          <w:bCs/>
          <w:color w:val="000000" w:themeColor="text1"/>
          <w:sz w:val="24"/>
          <w:szCs w:val="24"/>
        </w:rPr>
      </w:pPr>
      <w:r w:rsidRPr="004418A1">
        <w:rPr>
          <w:rFonts w:ascii="Times New Roman" w:hAnsi="Times New Roman" w:cs="Times New Roman"/>
          <w:color w:val="000000" w:themeColor="text1"/>
          <w:sz w:val="24"/>
          <w:szCs w:val="24"/>
        </w:rPr>
        <w:t xml:space="preserve">Eğitim ve öğretim süreçleri meslek yüksekokulu yönetiminin koordinasyonunda yürütülmekte olup; bu süreçlere ilişkin görev ve sorumluluklar tanımlanmıştır. </w:t>
      </w:r>
      <w:r w:rsidRPr="004418A1">
        <w:rPr>
          <w:rFonts w:ascii="Times New Roman" w:hAnsi="Times New Roman" w:cs="Times New Roman"/>
          <w:bCs/>
          <w:color w:val="000000" w:themeColor="text1"/>
          <w:sz w:val="24"/>
          <w:szCs w:val="24"/>
        </w:rPr>
        <w:t xml:space="preserve">Programda, eğitim ve öğretim süreçlerini bütüncül olarak yönetmek üzere; organizasyonel yapılanma (üniversite eğitim ve öğretim koordinatörlüğü, öğrenme ve öğretme merkezi, vb.), bilgi yönetim sistemi ve uzman insan kaynağına sahiptir. Eğitim ve öğretim </w:t>
      </w:r>
      <w:r w:rsidRPr="004418A1">
        <w:rPr>
          <w:rFonts w:ascii="Times New Roman" w:hAnsi="Times New Roman" w:cs="Times New Roman"/>
          <w:bCs/>
          <w:color w:val="000000" w:themeColor="text1"/>
          <w:sz w:val="24"/>
          <w:szCs w:val="24"/>
        </w:rPr>
        <w:lastRenderedPageBreak/>
        <w:t xml:space="preserve">süreçleri üst yönetimin koordinasyonunda yürütülmekte olup; bu süreçlere ilişkin görev tanımları ve sorumluluklar belirlenmiştir. Programda öğrenme kazanımı, öğretim programı (müfredat), eğitim hizmetinin verilme biçimi (örgün, uzaktan, karma, açıktan), öğretim yöntemi ve ölçme-değerlendirme uyumu ve tüm bu süreçlerin koordinasyonu üst yönetim tarafından takip edilmesi planlanmıştır. Programda eğitim-öğretim ve sınavlara ilişkin tüm süreçler Isparta Uygulamalı Bilimler Üniversitesi “Önlisans ve Lisans Eğitim-Öğretim ve Sınav Yönetmeliği” uygulama esaslarına bağlı olarak yürütülmektedir. Meslek Yüksekokulun idari personeli de uzaktan eğitim ve örgün eğitim süreçleri ile ilgili görev ve tanımları yapılmıştır. Programımızda genelinde eğitim ve öğretim süreçleri belirlenmiş ilke ve kurallara uygun yönetilmektedir. İlgili kanıtlar mevcuttur. </w:t>
      </w:r>
    </w:p>
    <w:p w14:paraId="327C2BCA" w14:textId="77777777" w:rsidR="004418A1" w:rsidRPr="004418A1" w:rsidRDefault="004418A1" w:rsidP="004418A1">
      <w:pPr>
        <w:rPr>
          <w:rFonts w:ascii="Times New Roman" w:hAnsi="Times New Roman" w:cs="Times New Roman"/>
          <w:color w:val="000000" w:themeColor="text1"/>
          <w:sz w:val="24"/>
          <w:szCs w:val="24"/>
        </w:rPr>
      </w:pPr>
    </w:p>
    <w:p w14:paraId="60A8BD9F"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3B2123AC" w14:textId="77777777" w:rsidTr="004418A1">
        <w:tc>
          <w:tcPr>
            <w:tcW w:w="700" w:type="pct"/>
          </w:tcPr>
          <w:p w14:paraId="447F636A"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6615AD8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68ADF917"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7539CF47"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45D1D486"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1DD2EAB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3F83B77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1A8D1B2C" w14:textId="77777777" w:rsidTr="004418A1">
        <w:tc>
          <w:tcPr>
            <w:tcW w:w="700" w:type="pct"/>
          </w:tcPr>
          <w:p w14:paraId="01624B1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426496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2E851E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412354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159AF7D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351248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523C2A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457748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77F0197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372550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10DA55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165204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138D2D5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7775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A1011B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5631387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458416B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640398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768024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955523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6C2D616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233501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23FE51A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841390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6E8F7E8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039046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11F5315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066233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0671E67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099662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5AA233B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0585578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BA8172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16648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32581EF5" w14:textId="77777777" w:rsidR="004418A1" w:rsidRPr="004418A1" w:rsidRDefault="004418A1" w:rsidP="004418A1">
      <w:pPr>
        <w:rPr>
          <w:rFonts w:ascii="Times New Roman" w:hAnsi="Times New Roman" w:cs="Times New Roman"/>
          <w:color w:val="000000" w:themeColor="text1"/>
          <w:sz w:val="24"/>
          <w:szCs w:val="24"/>
        </w:rPr>
      </w:pPr>
    </w:p>
    <w:p w14:paraId="79A86AC7" w14:textId="77777777" w:rsidR="004418A1" w:rsidRPr="004418A1" w:rsidRDefault="004418A1" w:rsidP="004418A1">
      <w:pPr>
        <w:rPr>
          <w:rFonts w:ascii="Times New Roman" w:hAnsi="Times New Roman" w:cs="Times New Roman"/>
          <w:color w:val="000000" w:themeColor="text1"/>
          <w:sz w:val="24"/>
          <w:szCs w:val="24"/>
        </w:rPr>
      </w:pPr>
    </w:p>
    <w:p w14:paraId="4D1542F6"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B.2. Programların Yürütülmesi (Öğrenci Merkezli Öğrenme Öğretme ve Değerlendirme)</w:t>
      </w:r>
    </w:p>
    <w:p w14:paraId="43B6BC2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Program, TYYÇ’de istenen bilgi, beceri ve yeteneklerin öğrencilere kazandırılmasını garanti edebilmelidir. TYYÇ’de belirtilen bilgi, beceri ve yeteneklerin (TYYÇ-BBY) öğrencilere hangi yöntemlerle kazandırıldığı açıklanmalıdır. Bilgiyi, beceriyi ve yetenekleri kazandırmak üzere kullanılan araçlar ve bu araçların etkinliği değerlendirilmelidir. Bu araçların yeterliliği ve iyileştirilmesi gereken alanlar açıklanmalıdır. </w:t>
      </w:r>
    </w:p>
    <w:p w14:paraId="545CBD0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kriterler belirlemeli; önceden tanımlanmış ve ilan edilmiş kuralları tutarlı şekilde uygulamalıdır.</w:t>
      </w:r>
    </w:p>
    <w:p w14:paraId="04CD3487" w14:textId="77777777" w:rsidR="004418A1" w:rsidRPr="004418A1" w:rsidRDefault="004418A1" w:rsidP="004418A1">
      <w:pPr>
        <w:rPr>
          <w:rFonts w:ascii="Times New Roman" w:hAnsi="Times New Roman" w:cs="Times New Roman"/>
          <w:color w:val="000000" w:themeColor="text1"/>
          <w:sz w:val="24"/>
          <w:szCs w:val="24"/>
        </w:rPr>
      </w:pPr>
    </w:p>
    <w:p w14:paraId="4F64D73D"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B.2.1. Öğretim Yöntem ve Teknikleri</w:t>
      </w:r>
    </w:p>
    <w:p w14:paraId="6AA221D7" w14:textId="77777777" w:rsidR="004418A1" w:rsidRPr="004418A1" w:rsidRDefault="004418A1" w:rsidP="004418A1">
      <w:pPr>
        <w:numPr>
          <w:ilvl w:val="0"/>
          <w:numId w:val="3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 merkezli ve etkileşime dayalı öğretim yöntemleri kullanılmakta mıdır?</w:t>
      </w:r>
    </w:p>
    <w:p w14:paraId="68F91769" w14:textId="77777777" w:rsidR="004418A1" w:rsidRPr="004418A1" w:rsidRDefault="004418A1" w:rsidP="004418A1">
      <w:pPr>
        <w:numPr>
          <w:ilvl w:val="0"/>
          <w:numId w:val="3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Tüm eğitim türleri içerisinde (örgün, uzaktan, karma) eğitim türünün doğasına uygun öğrenmeyi sağlayan yaklaşımlara yer verilmiş midir?</w:t>
      </w:r>
    </w:p>
    <w:p w14:paraId="3703FCF9" w14:textId="77777777" w:rsidR="004418A1" w:rsidRPr="004418A1" w:rsidRDefault="004418A1" w:rsidP="004418A1">
      <w:pPr>
        <w:numPr>
          <w:ilvl w:val="0"/>
          <w:numId w:val="3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 merkezli yaklaşımlara yer verilmiş mi?</w:t>
      </w:r>
    </w:p>
    <w:p w14:paraId="2F0CB087" w14:textId="77777777" w:rsidR="004418A1" w:rsidRPr="004418A1" w:rsidRDefault="004418A1" w:rsidP="004418A1">
      <w:pPr>
        <w:numPr>
          <w:ilvl w:val="0"/>
          <w:numId w:val="3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lastRenderedPageBreak/>
        <w:t>Süreç ve performans odaklı yaklaşımlara yer verilmiş mi?</w:t>
      </w:r>
    </w:p>
    <w:p w14:paraId="14DCFD3E" w14:textId="77777777" w:rsidR="004418A1" w:rsidRPr="004418A1" w:rsidRDefault="004418A1" w:rsidP="004418A1">
      <w:pPr>
        <w:numPr>
          <w:ilvl w:val="0"/>
          <w:numId w:val="3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Disiplinlerarası yaklaşımlara yer verilmiş mi?</w:t>
      </w:r>
    </w:p>
    <w:p w14:paraId="7CEBF0F6" w14:textId="77777777" w:rsidR="004418A1" w:rsidRPr="004418A1" w:rsidRDefault="004418A1" w:rsidP="004418A1">
      <w:pPr>
        <w:numPr>
          <w:ilvl w:val="0"/>
          <w:numId w:val="3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Vaka/uygulama temelinde öğrenmeyi önceleyen yaklaşımlara yer verilmiş mi?</w:t>
      </w:r>
    </w:p>
    <w:p w14:paraId="02880B7A" w14:textId="77777777" w:rsidR="004418A1" w:rsidRPr="004418A1" w:rsidRDefault="004418A1" w:rsidP="004418A1">
      <w:pPr>
        <w:numPr>
          <w:ilvl w:val="0"/>
          <w:numId w:val="3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Bilgi aktarımından çok derin öğrenmeye olan veren öğretim yöntemleri tercih edilmiş mi?</w:t>
      </w:r>
    </w:p>
    <w:p w14:paraId="382CEF68" w14:textId="77777777" w:rsidR="004418A1" w:rsidRPr="004418A1" w:rsidRDefault="004418A1" w:rsidP="004418A1">
      <w:pPr>
        <w:numPr>
          <w:ilvl w:val="0"/>
          <w:numId w:val="3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Öğretim yöntemleri seçilirken öğrenci ilgi, motivasyon ve bağlılıkları dikkate alınmakta mı?</w:t>
      </w:r>
    </w:p>
    <w:p w14:paraId="2EE94971" w14:textId="77777777" w:rsidR="004418A1" w:rsidRPr="004418A1" w:rsidRDefault="004418A1" w:rsidP="004418A1">
      <w:pPr>
        <w:numPr>
          <w:ilvl w:val="0"/>
          <w:numId w:val="3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Örgün eğitim süreçleri ön lisans, lisans ve yüksek lisans öğrencilerini kapsayan; teknolojinin sunduğu olanaklar ve yaklaşımlarla (ters yüz öğrenme, proje temelli öğrenme gibi) zenginleştirilmiş mi?</w:t>
      </w:r>
    </w:p>
    <w:p w14:paraId="46B34AAB" w14:textId="77777777" w:rsidR="004418A1" w:rsidRPr="004418A1" w:rsidRDefault="004418A1" w:rsidP="004418A1">
      <w:pPr>
        <w:numPr>
          <w:ilvl w:val="0"/>
          <w:numId w:val="3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Öğrencilerin araştırma süreçlerine katılımını destekleyen müfredat, yol ve yaklaşımlarına yer veriliyor mu?</w:t>
      </w:r>
    </w:p>
    <w:p w14:paraId="67445B0F"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Bilgi aktarımından çok derin öğrenmeye, öğrenci ilgi, motivasyon ve bağlılığına odaklanılmıştır.  </w:t>
      </w:r>
    </w:p>
    <w:p w14:paraId="44663F97"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Örgün eğitim süreçleri ön lisans, lisans ve lisansüstü öğrencilerini kapsayan; teknolojinin sunduğu olanaklar ve ters yüz öğrenme, proje temelli öğrenme gibi yaklaşımlarla zenginleştirilmektedir. Öğrencilerinin araştırma süreçlerine katılımı müfredat, yöntem ve yaklaşımlarla desteklenmelidir.  Tüm bu süreçlerin uygulanması, kontrol edilmesi ve gereken önlemlerin alınması sistematik olarak değerlendirilmelidir.  </w:t>
      </w:r>
    </w:p>
    <w:p w14:paraId="21A26856"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Programda öğretim yöntem ve teknikleri,  teorik, uygulamalı, uzaktan ve işyerinde mesleki eğitim şeklinde yürütülmektedir. Programda 3 (üç) dönem örgü öğretim 1(bir) dönem ise işletmede tam zamanlı uygulamalı eğitim verilmeye 2022-2023 Eğitim öğretim yılından itibaren başlanmış ve bu eğitim sistemine devam edilmektedir. Öğrenci işletmede mesleki eğitim ile öğrenim süresi boyunca kazanılan teorik bilgileri pekiştirecek şekilde uygulamalarda bulunarak işletme deneyimlerini arttırmak, iş hayatını deneyimlemek ve tecrübe kazanacak ve sektöre kazandırılacaktır. Gıda sektörüne ait teknolojik gelişmeleri yakından takip etmek ve henüz öğrenci aşamasında iken mesleği ile ilgili işletmeleri tanıyarak bu işletmelerin yönetici ve çalışanları ile iletişime geçmek, geleceği ile ilgili potansiyel bağlantılar oluşturmak amacıyla bir dönem işletmede mesleki eğitim yapmaktadır. Birim vizyon ve misyonuna hakim yetişmiş eleman istihdamı sağlamak kullanılan öğretim yöntemleri ve yaklaşımları öz değerlendirme raporu içerisinde açıklanarak hem planlama hem de uygulama faaliyetleri içerisinde gözlenmiştir. Ayrıca teknoloji olanaklarının kullanımı ve öğrencilerin araştırma süreçlerine katılımını destekleyen müfredat ve diğer yollara da değinilmiştir.</w:t>
      </w:r>
    </w:p>
    <w:p w14:paraId="6E8974F8" w14:textId="77777777" w:rsidR="004418A1" w:rsidRPr="004418A1" w:rsidRDefault="004418A1" w:rsidP="004418A1">
      <w:pPr>
        <w:rPr>
          <w:rFonts w:ascii="Times New Roman" w:hAnsi="Times New Roman" w:cs="Times New Roman"/>
          <w:color w:val="000000" w:themeColor="text1"/>
          <w:sz w:val="24"/>
          <w:szCs w:val="24"/>
        </w:rPr>
      </w:pPr>
    </w:p>
    <w:p w14:paraId="2A59441C"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3066BAA4" w14:textId="77777777" w:rsidTr="004418A1">
        <w:tc>
          <w:tcPr>
            <w:tcW w:w="700" w:type="pct"/>
          </w:tcPr>
          <w:p w14:paraId="3D969CF2"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560FC14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3576F166"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2F17B4C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3B7E8D7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01059B92"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4F2DF04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339FA6F0" w14:textId="77777777" w:rsidTr="004418A1">
        <w:tc>
          <w:tcPr>
            <w:tcW w:w="700" w:type="pct"/>
          </w:tcPr>
          <w:p w14:paraId="7013006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209991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402DBD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318773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1CB9778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6605895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22BC33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492939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33EC3BB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547081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08BCB50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084375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4A7A831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552451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903311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214010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6A7F1A3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414250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91EA30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277131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1761099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08561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00BA2C6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560738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0146C5B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122553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131AA8F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459067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00D1ABC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626628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06B8469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826422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67863F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711059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0ED42579" w14:textId="77777777" w:rsidR="004418A1" w:rsidRPr="004418A1" w:rsidRDefault="004418A1" w:rsidP="004418A1">
      <w:pPr>
        <w:rPr>
          <w:rFonts w:ascii="Times New Roman" w:hAnsi="Times New Roman" w:cs="Times New Roman"/>
          <w:color w:val="000000" w:themeColor="text1"/>
          <w:sz w:val="24"/>
          <w:szCs w:val="24"/>
        </w:rPr>
      </w:pPr>
    </w:p>
    <w:p w14:paraId="7BAE5617"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B.2.2. Ölçme ve değerlendirme</w:t>
      </w:r>
    </w:p>
    <w:p w14:paraId="6A29A6F7" w14:textId="77777777" w:rsidR="004418A1" w:rsidRPr="004418A1" w:rsidRDefault="004418A1" w:rsidP="004418A1">
      <w:pPr>
        <w:numPr>
          <w:ilvl w:val="0"/>
          <w:numId w:val="33"/>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 merkezli ölçme ve değerlendirme, yetkinlik ve performans temelinde yürütülmekte ve öğrencilerin kendini ifade etme olanakları mümkün olduğunca çeşitlendirilmekte midir?</w:t>
      </w:r>
    </w:p>
    <w:p w14:paraId="5AF74040" w14:textId="77777777" w:rsidR="004418A1" w:rsidRPr="004418A1" w:rsidRDefault="004418A1" w:rsidP="004418A1">
      <w:pPr>
        <w:numPr>
          <w:ilvl w:val="0"/>
          <w:numId w:val="33"/>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Aktif ve etkileşimli öğretme yöntemlerine ilişkin tanımlı süreçler ve uygulamalara ilişkin örnekler ve kanıtlar nelerdir?</w:t>
      </w:r>
    </w:p>
    <w:p w14:paraId="5A68AE04" w14:textId="77777777" w:rsidR="004418A1" w:rsidRPr="004418A1" w:rsidRDefault="004418A1" w:rsidP="004418A1">
      <w:pPr>
        <w:numPr>
          <w:ilvl w:val="0"/>
          <w:numId w:val="33"/>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var mı? </w:t>
      </w:r>
    </w:p>
    <w:p w14:paraId="7CE8B654" w14:textId="77777777" w:rsidR="004418A1" w:rsidRPr="004418A1" w:rsidRDefault="004418A1" w:rsidP="004418A1">
      <w:pPr>
        <w:numPr>
          <w:ilvl w:val="0"/>
          <w:numId w:val="33"/>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Ölçme ve değerlendirme uygulamalarının zaman ve kişiler arasında tutarlılığı ve güvenirliği sağlanmakta mıdır?  Birim, ölçme değerlendirme yaklaşım ve olanaklarını öğrenci-öğretim elemanı geri bildirimine dayalı biçimde iyileştirmekte midir? Bu iyileştirmelerin duyurulması, uygulanması, kontrolü, hedeflerle uyumu ve alınan önlemler bulunuyor mu? </w:t>
      </w:r>
    </w:p>
    <w:p w14:paraId="06A79D6B" w14:textId="77777777" w:rsidR="004418A1" w:rsidRPr="004418A1" w:rsidRDefault="004418A1" w:rsidP="004418A1">
      <w:pPr>
        <w:rPr>
          <w:rFonts w:ascii="Times New Roman" w:hAnsi="Times New Roman" w:cs="Times New Roman"/>
          <w:color w:val="000000" w:themeColor="text1"/>
          <w:sz w:val="24"/>
          <w:szCs w:val="24"/>
        </w:rPr>
      </w:pPr>
    </w:p>
    <w:p w14:paraId="674ED0BC"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 xml:space="preserve">Değerlendirme: </w:t>
      </w:r>
      <w:r w:rsidRPr="004418A1">
        <w:rPr>
          <w:rFonts w:ascii="Times New Roman" w:hAnsi="Times New Roman" w:cs="Times New Roman"/>
          <w:color w:val="000000" w:themeColor="text1"/>
          <w:sz w:val="24"/>
          <w:szCs w:val="24"/>
        </w:rPr>
        <w:t xml:space="preserve">Öğrenci merkezli ölçme ve değerlendirme, yetkinlik ve performans temelinde yürütülmekte ve öğrencilerin kendini ifade etme olanakları mümkün olduğunca çeşitlendirilmektedir. Isparta Uygulamalı Bilimler Üniversitesi Önlisans ve Lisans Eğitim-Öğretim ve Sınav Yönetmeliği’ne göre yapılmaktadır. Programa ait ölçme ve değerlendirme faaliyetleri, sınav uygulama ve güvenliği konularına ait bilgiler gözlenmiş olup; pandemi ve deprem süreçlerinde sürece uygun sınav çeşitliliğinin sağlandığı görülmüştür. Aktif ve etkileşimli öğretme yöntemlerine ilişkin tanımlı süreçler ve uygulamalar öğrenci bilgi sisteminde ders paketlerinde belirtilmiş. 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mevcuttur. Ders kazanımlarına ve eğitim türlerine (örgün, uzaktan, karma) uygun sınav yöntemleri planlamakta ve uygulanmaktadır. Ölçme ve değerlendirme uygulamalarında geri bildirimler alınmaktadır. Öğrenciler yarıyıl içi sınavları, çalışmaları ve yarıyıl/yılsonu sınavları ile bütünleme sınavlarına tabi tutulurlar. Bir dersin her yarıyılda/yılda en az bir ara sınavı yapılır. Yarıyıl/yılsonu sınavları ilgili birim tarafından belirlenerek ilan edilen tarih, yer ve saatte yapılır. İlgili kurul kararıyla ayrıca staj, işletmede mesleki eğitim, uygulama veya laboratuvar sınavları açılabilir. Yarıyıl/yılsonunda aldığı derslerden başarısız olan öğrenciler için akademik takvimde belirtilen tarihte bütünleme sınavı yapılmaktadır.  </w:t>
      </w:r>
    </w:p>
    <w:p w14:paraId="55AAA558" w14:textId="77777777" w:rsidR="004418A1" w:rsidRPr="004418A1" w:rsidRDefault="004418A1" w:rsidP="004418A1">
      <w:pPr>
        <w:rPr>
          <w:rFonts w:ascii="Times New Roman" w:hAnsi="Times New Roman" w:cs="Times New Roman"/>
          <w:color w:val="000000" w:themeColor="text1"/>
          <w:sz w:val="24"/>
          <w:szCs w:val="24"/>
        </w:rPr>
      </w:pPr>
    </w:p>
    <w:p w14:paraId="0E961423"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139A9047" w14:textId="77777777" w:rsidTr="004418A1">
        <w:tc>
          <w:tcPr>
            <w:tcW w:w="700" w:type="pct"/>
          </w:tcPr>
          <w:p w14:paraId="2E8F3D2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482A1B72"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126BBE2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4A6BB56A"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211B810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37316AA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7DD5F16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55A23067" w14:textId="77777777" w:rsidTr="004418A1">
        <w:tc>
          <w:tcPr>
            <w:tcW w:w="700" w:type="pct"/>
          </w:tcPr>
          <w:p w14:paraId="2B9DAC8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218922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AF00AA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44537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45D6C76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913582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BAC562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729899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7D7184D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2634663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0702C75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885108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10A5F8C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849066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A4679A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60449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0CB704A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582194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43AE2A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303843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4215BB9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128373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56C98B8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02296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0CFAC2C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123594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0B0F85D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83418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6D8D72D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6891660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667CCDF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872498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CF59D5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841534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740E8736" w14:textId="77777777" w:rsidR="004418A1" w:rsidRPr="004418A1" w:rsidRDefault="004418A1" w:rsidP="004418A1">
      <w:pPr>
        <w:rPr>
          <w:rFonts w:ascii="Times New Roman" w:hAnsi="Times New Roman" w:cs="Times New Roman"/>
          <w:color w:val="000000" w:themeColor="text1"/>
          <w:sz w:val="24"/>
          <w:szCs w:val="24"/>
        </w:rPr>
      </w:pPr>
    </w:p>
    <w:p w14:paraId="6C6611BC"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B.2.3. Öğrenci Kabulü, Önceki Öğrenmenin Tanınması ve Kredilendirilmesi</w:t>
      </w:r>
    </w:p>
    <w:p w14:paraId="22C34186"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Kurum içi ve kurum dışı öğrenci kabulü</w:t>
      </w:r>
    </w:p>
    <w:p w14:paraId="37B57EA2"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Yatay ve dikey geçişle öğrenci kabulü, çift ana dal, yan dal ve öğrenci değişimi uygulamaları ile başka kurumlarda ve/veya programlarda alınmış dersler ve kazanılmış kredilerin değerlendirilmesinde uygulanan yöntemler ayrıntılı olarak tanımlanmış ve uygulanıyor olmalıdır. Öğrencilerin yatay ve dikey geçişlerinde talep edilen belgeler, ders içerikleri, ders eşdeğerlikleri, kredi ve AKTS eşdeğerliklerini kabul esaslarının belirlenmiş olması gereklidir. Yatay ve dikey geçiş başvurularını değerlendiren komisyonlardaki sorumlu akademik personelin bu değerlendirmeyi yapma konusundaki eğitim seviyesi ya da uzmanlığı belirlenmiş olmalı, kurumsal yönetmeliklere ya da programda belirlenen esaslara göre değerlendirmeler yapılmalıdır.</w:t>
      </w:r>
    </w:p>
    <w:p w14:paraId="48C7D53B"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Programlar arası anlaşmalar, öğrenci hareketliliği</w:t>
      </w:r>
    </w:p>
    <w:p w14:paraId="354C241B" w14:textId="77777777" w:rsidR="004418A1" w:rsidRPr="004418A1" w:rsidRDefault="004418A1" w:rsidP="004418A1">
      <w:pPr>
        <w:numPr>
          <w:ilvl w:val="0"/>
          <w:numId w:val="34"/>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Başka kurumlarla yapılacak anlaşmalar ve kurulacak ortaklıklar ile öğrenci hareketliliğini teşvik edecek ve sağlayacak önlemler alınmalıdır. Öğrencinin, özel sektör, kamu kurum ve kuruluşlarında almış olduğu eğitimlerin tanınması ve kredi yüküne, ders eşdeğeri olarak sayılmasında esas alınan kuralların yönetmeliklerle veya program içinde belirlenmiş olan kurallara göre yapıldığı güvence altına alınmalıdır. Yurt içi-yurt dışı öğrenci hareketliliğini kolaylaştıracak ancak program çıktıları ile AKTS yükünü garanti altına alacak sistem ve yöntemler geliştirilmiş mi?</w:t>
      </w:r>
    </w:p>
    <w:p w14:paraId="4511FA52" w14:textId="77777777" w:rsidR="004418A1" w:rsidRPr="004418A1" w:rsidRDefault="004418A1" w:rsidP="004418A1">
      <w:pPr>
        <w:numPr>
          <w:ilvl w:val="0"/>
          <w:numId w:val="34"/>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Öğrenci kabulüne (merkezi yerleştirmeyle gelen öğrenci grupları dışında kalan öğrenciler dahil) ilişkin ilke ve kuralları tanımlı mı ve ilan ediliyor mu? Bu ilke ve kurallar birbiri ile tutarlı olup, uygulamalar şeffaf mıdır? Diploma, sertifika gibi belge talepleri titizlikle takip edilmekte midir? </w:t>
      </w:r>
    </w:p>
    <w:p w14:paraId="5DBD05D0" w14:textId="77777777" w:rsidR="004418A1" w:rsidRPr="004418A1" w:rsidRDefault="004418A1" w:rsidP="004418A1">
      <w:pPr>
        <w:numPr>
          <w:ilvl w:val="0"/>
          <w:numId w:val="34"/>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Önceki öğrenmenin (örgün, yaygın, uzaktan/karma eğitim ve serbest öğrenme yoluyla edinilen bilgi ve becerilerin) tanınması ve kredilendirilmesi yapılmakta mıdır? </w:t>
      </w:r>
    </w:p>
    <w:p w14:paraId="3794D73A" w14:textId="77777777" w:rsidR="004418A1" w:rsidRPr="004418A1" w:rsidRDefault="004418A1" w:rsidP="004418A1">
      <w:pPr>
        <w:numPr>
          <w:ilvl w:val="0"/>
          <w:numId w:val="34"/>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Önceki öğrenmenin tanınması ve kredilendirilmesine ilişkin ilke ve kurallar tanımlı süreçler ve bir yönergeler var mıdır?</w:t>
      </w:r>
    </w:p>
    <w:p w14:paraId="64119DAA" w14:textId="77777777" w:rsidR="004418A1" w:rsidRPr="004418A1" w:rsidRDefault="004418A1" w:rsidP="004418A1">
      <w:pPr>
        <w:numPr>
          <w:ilvl w:val="0"/>
          <w:numId w:val="34"/>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Uluslararasılaşma politikasına paralel hareketlilik destekleri, öğrenciyi teşvik, kolaylaştırıcı önlemler bulunmakta mıdır ve hareketlilikte kredi kaybı olmaması yönünde uygulamalar var mıdır? </w:t>
      </w:r>
    </w:p>
    <w:p w14:paraId="12DA7B8C" w14:textId="77777777" w:rsidR="004418A1" w:rsidRPr="004418A1" w:rsidRDefault="004418A1" w:rsidP="004418A1">
      <w:pPr>
        <w:rPr>
          <w:rFonts w:ascii="Times New Roman" w:hAnsi="Times New Roman" w:cs="Times New Roman"/>
          <w:color w:val="000000" w:themeColor="text1"/>
          <w:sz w:val="24"/>
          <w:szCs w:val="24"/>
        </w:rPr>
      </w:pPr>
    </w:p>
    <w:p w14:paraId="0D8FD327" w14:textId="74203EDE"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Aday öğrenciler için e–kayıt zorunlu olmayıp isteğe bağlıdır. Elektronik kayıt (e–kayıt) yaptırmak isteyen aday öğrencilerin (şayet yoksa) PTT şubelerinden e– devlet şifresi almaları gerekmektedir. E–kayıtta öğrencinin yerleşme bilgileri ÖSYM verisinden otomatik olarak gelecek olup. Millî Eğitim Bakanlığından lise mezunu olup olmadığına dair bilgi de aynı ekranda yer alacaktır. Askerlik durumu kayıt olmalarına engel olmayacaktır. Ancak Millî Eğitim Bakanlığından lise mezuniyet bilgisi alınamayan öğrenciler Elektronik kayıt yapamayacak ve Üniversitemize yönlendirilecektir. Isparta </w:t>
      </w:r>
      <w:r w:rsidRPr="004418A1">
        <w:rPr>
          <w:rFonts w:ascii="Times New Roman" w:hAnsi="Times New Roman" w:cs="Times New Roman"/>
          <w:color w:val="000000" w:themeColor="text1"/>
          <w:sz w:val="24"/>
          <w:szCs w:val="24"/>
        </w:rPr>
        <w:lastRenderedPageBreak/>
        <w:t>Uygulamalı Bilimler Üniversitesine kayıt yaptıracak olan uluslararası öğrenciler için, öğrenci işleri daire başkanlığı 2024.–2025 eğitim-öğretim yılı önlisans – lisans uluslararası öğrenciler için başvuru ve kayıt kılavuzunda yer alan usul ve esaslara göre kayıt yapılmaktadır. Programa öğrenci kabulüne ilişkin ilke ve kuralların YÖK kanununda tanımlandığı şekilde uygulandığı gözlenmiştir. Ayrıca programda yatay geçiş kontenjanları bölüm kurullarınca belirlenmiş ve şartları Isparta Uygulamalı Bilimler Üniversitesi Kurumlararası Yatay Geçiş Esaslarına İlişkin Yönergesine uygun olarak değerlendirilmekte ve başvurularda, yatay geçiş, çift anadal, yandal koşullarının uygunluğu aranmakta ve öğrenci kabu</w:t>
      </w:r>
      <w:r w:rsidR="00D345E4">
        <w:rPr>
          <w:rFonts w:ascii="Times New Roman" w:hAnsi="Times New Roman" w:cs="Times New Roman"/>
          <w:color w:val="000000" w:themeColor="text1"/>
          <w:sz w:val="24"/>
          <w:szCs w:val="24"/>
        </w:rPr>
        <w:t xml:space="preserve">lü yapılmaktadır. </w:t>
      </w:r>
    </w:p>
    <w:p w14:paraId="61A443BA"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6ABD5477" w14:textId="77777777" w:rsidTr="004418A1">
        <w:tc>
          <w:tcPr>
            <w:tcW w:w="700" w:type="pct"/>
          </w:tcPr>
          <w:p w14:paraId="75C7182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71F5707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6FE98F2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6E24BA7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1212E44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79CBC79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19B5B3BF"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696FA117" w14:textId="77777777" w:rsidTr="004418A1">
        <w:tc>
          <w:tcPr>
            <w:tcW w:w="700" w:type="pct"/>
          </w:tcPr>
          <w:p w14:paraId="7C5E4E4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522235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8ED7C4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8882232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59C5166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545663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8F8E46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981746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7F600B3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367609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29BA3F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414387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47EED46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487726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056ABA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996714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0803659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906586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055DB98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9119159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77A3888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698241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57B948A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6332135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7A25360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720484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0097E64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617846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5E69B29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637608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17F6312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829286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AC8EE6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083851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7A83D2DB" w14:textId="77777777" w:rsidR="004418A1" w:rsidRPr="004418A1" w:rsidRDefault="004418A1" w:rsidP="004418A1">
      <w:pPr>
        <w:rPr>
          <w:rFonts w:ascii="Times New Roman" w:hAnsi="Times New Roman" w:cs="Times New Roman"/>
          <w:color w:val="000000" w:themeColor="text1"/>
          <w:sz w:val="24"/>
          <w:szCs w:val="24"/>
        </w:rPr>
      </w:pPr>
    </w:p>
    <w:p w14:paraId="2E3D2427"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B.2.4. Yeterliliklerin Sertifikalandırılması ve Diploma</w:t>
      </w:r>
    </w:p>
    <w:p w14:paraId="7AA0CB19" w14:textId="77777777" w:rsidR="004418A1" w:rsidRPr="004418A1" w:rsidRDefault="004418A1" w:rsidP="004418A1">
      <w:pPr>
        <w:numPr>
          <w:ilvl w:val="0"/>
          <w:numId w:val="3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Yeterliliklerin onayı, mezuniyet koşulları, mezuniyet karar süreçleri açık, anlaşılır, kapsamlı ve tutarlı şekilde tanımlanmış̧ ve kamuoyu ile paylaşılmış̧ mı? </w:t>
      </w:r>
    </w:p>
    <w:p w14:paraId="059C839C" w14:textId="77777777" w:rsidR="004418A1" w:rsidRPr="004418A1" w:rsidRDefault="004418A1" w:rsidP="004418A1">
      <w:pPr>
        <w:numPr>
          <w:ilvl w:val="0"/>
          <w:numId w:val="3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Sertifikalandırma ve diploma işlemleri bu tanımlı sürece uygun olarak yürütülmekte midir? </w:t>
      </w:r>
    </w:p>
    <w:p w14:paraId="60719F28" w14:textId="77777777" w:rsidR="004418A1" w:rsidRPr="004418A1" w:rsidRDefault="004418A1" w:rsidP="004418A1">
      <w:pPr>
        <w:numPr>
          <w:ilvl w:val="0"/>
          <w:numId w:val="3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Sertifikalandırma ve diploma işlemleri bu tanımlı sürece uygun olarak izlenmekte ve gerekli önlemler alınmakta mı?</w:t>
      </w:r>
    </w:p>
    <w:p w14:paraId="01F3B72C"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Öğrencilerin mezuniyetlerine karar verebilmek için, programın gerektirdiği tüm koşulların yerine getirildiğini belirleyecek güvenilir yöntemler geliştirilmiş ve uygulanıyor olmalıdır. Öğrencilerin, ÖÇ ve PÇ’yi kazanmalarını sağlayacak şekilde ölçme ve değerlendirme yöntemleri kullanılmalıdır. Beceri ve yetenek kazandırma hedefleri olan derslerde hedeflenen becerinin ya da yeteneğin kazanıldığını gösterecek şekilde ölçme uygulamaları yapılmalıdır. Yeni mezun anketleri, grup toplantıları, mezun sohbetleri, mezuniyet kazanım sınavları vb. uygulamalarla, mezunların hedeflenen çıktılarla donatıldığı güvence altına alınmalıdır. Yeterliliklerin onayı, mezuniyet koşulları, mezuniyet karar süreçleri açık, anlaşılır, kapsamlı ve tutarlı şekilde tanımlanmış ve kamuoyu ile paylaşılmış olmalıdır.</w:t>
      </w:r>
    </w:p>
    <w:p w14:paraId="7DC6CD33" w14:textId="77777777" w:rsidR="004418A1" w:rsidRPr="004418A1" w:rsidRDefault="004418A1" w:rsidP="00D556BE">
      <w:pPr>
        <w:jc w:val="both"/>
        <w:rPr>
          <w:rFonts w:ascii="Times New Roman" w:hAnsi="Times New Roman" w:cs="Times New Roman"/>
          <w:color w:val="000000" w:themeColor="text1"/>
          <w:sz w:val="24"/>
          <w:szCs w:val="24"/>
        </w:rPr>
      </w:pPr>
    </w:p>
    <w:p w14:paraId="3E83C136" w14:textId="142B35F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 xml:space="preserve">Değerlendirme: </w:t>
      </w:r>
      <w:r w:rsidRPr="004418A1">
        <w:rPr>
          <w:rFonts w:ascii="Times New Roman" w:hAnsi="Times New Roman" w:cs="Times New Roman"/>
          <w:bCs/>
          <w:color w:val="000000" w:themeColor="text1"/>
          <w:sz w:val="24"/>
          <w:szCs w:val="24"/>
        </w:rPr>
        <w:t xml:space="preserve">Gıda teknolojisi programından yasal süre içinde mezuniyet için gerekli tüm dersleri almak ve bu derslerden başarılı olmak koşulu ile devam etmekte olduğu programı en az 2.00 Genel Not Ortalaması (GNO) ile kurum stajı tamamlaması gerekmektedir. Gıda Teknolojisi programında öğrencilerin, ÖÇ ve PÇ’yi kazanmalarını sağlayacak şekilde ölçme ve değerlendirme yöntemlerinden ara sınav % 40 final ise % 60 oranında etkili olmaktadır. </w:t>
      </w:r>
      <w:r w:rsidRPr="004418A1">
        <w:rPr>
          <w:rFonts w:ascii="Times New Roman" w:hAnsi="Times New Roman" w:cs="Times New Roman"/>
          <w:color w:val="000000" w:themeColor="text1"/>
          <w:sz w:val="24"/>
          <w:szCs w:val="24"/>
        </w:rPr>
        <w:t>Gıda teknolojisi programından yasal süre içinde mezuniyet için gerekli tüm dersleri almak ve bu derslerden başarılı olmak koşulu ile devam etmekte olduğu programı en az 2.00 Genel Not Ortalaması (GNO) ile tamamlaması durumunda mezun du</w:t>
      </w:r>
      <w:r w:rsidR="00D345E4">
        <w:rPr>
          <w:rFonts w:ascii="Times New Roman" w:hAnsi="Times New Roman" w:cs="Times New Roman"/>
          <w:color w:val="000000" w:themeColor="text1"/>
          <w:sz w:val="24"/>
          <w:szCs w:val="24"/>
        </w:rPr>
        <w:t xml:space="preserve">rumuna geldiği belirtilmiştir. </w:t>
      </w:r>
    </w:p>
    <w:p w14:paraId="5F97F7D4"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lastRenderedPageBreak/>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7D9D083D" w14:textId="77777777" w:rsidTr="004418A1">
        <w:tc>
          <w:tcPr>
            <w:tcW w:w="700" w:type="pct"/>
          </w:tcPr>
          <w:p w14:paraId="640B573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221E5CC2"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01D94EA7"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08AB1DC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27A2559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19B9EA06"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0C53958D"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482028FD" w14:textId="77777777" w:rsidTr="004418A1">
        <w:tc>
          <w:tcPr>
            <w:tcW w:w="700" w:type="pct"/>
          </w:tcPr>
          <w:p w14:paraId="0C5215B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0621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416FD6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397315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4103DA3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206714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BD7579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086233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1F48B72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680733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3A7A8A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134379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11FD620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259190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0A5DD0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421443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361D9B3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522423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8D7FA2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0557722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00A5537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743085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61808C4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058000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1B9307B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043880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729AEC9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133592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3C72334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595145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04269C2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105554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840C70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968696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14D15CC3" w14:textId="77777777" w:rsidR="004418A1" w:rsidRPr="004418A1" w:rsidRDefault="004418A1" w:rsidP="004418A1">
      <w:pPr>
        <w:rPr>
          <w:rFonts w:ascii="Times New Roman" w:hAnsi="Times New Roman" w:cs="Times New Roman"/>
          <w:color w:val="000000" w:themeColor="text1"/>
          <w:sz w:val="24"/>
          <w:szCs w:val="24"/>
        </w:rPr>
      </w:pPr>
    </w:p>
    <w:p w14:paraId="3EE05911"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B.3. Öğrenme Kaynakları ve Akademik Destek Hizmetleri</w:t>
      </w:r>
    </w:p>
    <w:p w14:paraId="1D5CD461" w14:textId="68ECF03B"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Bölüm/Program,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w:t>
      </w:r>
      <w:r w:rsidR="0082358A">
        <w:rPr>
          <w:rFonts w:ascii="Times New Roman" w:hAnsi="Times New Roman" w:cs="Times New Roman"/>
          <w:color w:val="000000" w:themeColor="text1"/>
          <w:sz w:val="24"/>
          <w:szCs w:val="24"/>
        </w:rPr>
        <w:t xml:space="preserve">tek hizmetleri sağlamalıdır.   </w:t>
      </w:r>
    </w:p>
    <w:p w14:paraId="0D4C5F37"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B.3.1. Öğrenme Ortam ve Kaynakları</w:t>
      </w:r>
    </w:p>
    <w:p w14:paraId="45ED6984" w14:textId="77777777" w:rsidR="004418A1" w:rsidRPr="004418A1" w:rsidRDefault="004418A1" w:rsidP="004418A1">
      <w:pPr>
        <w:numPr>
          <w:ilvl w:val="0"/>
          <w:numId w:val="3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Derslikler (sınıf, laboratuvar, kütüphane, stüdyo vb.) ile öğretim materyalleri (ders kitapları, çevrimiçi (online) kitaplar/belgeler/videolar vb. kaynaklar) uygun nitelik ve nicelikte midir? </w:t>
      </w:r>
    </w:p>
    <w:p w14:paraId="3FF5D10F" w14:textId="77777777" w:rsidR="004418A1" w:rsidRPr="004418A1" w:rsidRDefault="004418A1" w:rsidP="004418A1">
      <w:pPr>
        <w:numPr>
          <w:ilvl w:val="0"/>
          <w:numId w:val="3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Derslikler (sınıf, laboratuvar, kütüphane, stüdyo vb.) ile öğretim materyalleri (ders kitapları, çevrimiçi (online) kitaplar/belgeler/videolar vb. kaynaklar) erişilebilirdir ve öğrencilerin bilgisine/kullanımına sunulmuş mudur? </w:t>
      </w:r>
    </w:p>
    <w:p w14:paraId="5461F9B3" w14:textId="77777777" w:rsidR="004418A1" w:rsidRPr="004418A1" w:rsidRDefault="004418A1" w:rsidP="004418A1">
      <w:pPr>
        <w:numPr>
          <w:ilvl w:val="0"/>
          <w:numId w:val="3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Öğrenme ortamı ve kaynaklarının kullanımı izlenmekte ve iyileştirilmekte mi?</w:t>
      </w:r>
    </w:p>
    <w:p w14:paraId="4DB52C48" w14:textId="77777777" w:rsidR="004418A1" w:rsidRPr="004418A1" w:rsidRDefault="004418A1" w:rsidP="004418A1">
      <w:pPr>
        <w:numPr>
          <w:ilvl w:val="0"/>
          <w:numId w:val="3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Kurumda öğrenme yönetim sistemi (eğitim-öğretim ihtiyaçlarına tümüyle cevap verebilen, kullanıcı dostu, ergonomik, eş zamanlı ve eş zamansız öğrenme, zenginleştirilmiş içerik geliştirme ayrıca ölçme ve değerlendirme ve hizmet içi eğitim olanaklarına sahip) bulunmakta mıdır?</w:t>
      </w:r>
    </w:p>
    <w:p w14:paraId="3A70A158" w14:textId="77777777" w:rsidR="004418A1" w:rsidRPr="004418A1" w:rsidRDefault="004418A1" w:rsidP="004418A1">
      <w:pPr>
        <w:numPr>
          <w:ilvl w:val="0"/>
          <w:numId w:val="3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Öğrenme ortamı ve kaynakları öğrenci-öğrenci, öğrenci-öğretim elemanı ve öğrenci-materyal etkileşimini geliştirmeye yönelik olarak tasarlanıp kontrol edilmekte midir?</w:t>
      </w:r>
    </w:p>
    <w:p w14:paraId="0DEA88FC"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Sınıflar, laboratuvarlar, öğrenme salonları, çalışma salonları ve diğer elektronik teçhizat/ altyapı, eğitim amaçlarına ve program çıktılarına ulaşmak için yeterli ve öğrenmeye yönelik bir atmosfer hazırlamaya yardımcı olmalıdır. Program hedeflerine, ÖÇ ve PÇ ile TYYÇ’de belirtilen bilgi, beceri ve yetenekleri kazandırmak üzere altyapının yeterliliği değerlendirilmelidir. Ders içi faaliyetler olarak tanımlanan laboratuvar, sunum vb. için altyapının yeterliliği belirtilmelidir. Program güncellemesi durumunda gereksinim duyulacak altyapının varlığı ve yeterliliği konusunda değerlendirme yapılmalıdır. Bu altyapıyı kurmak veya sürdürmek üzere finansal kaynaklar değerlendirilmelidir.</w:t>
      </w:r>
    </w:p>
    <w:p w14:paraId="7995E11E"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Programlar, öğrencilerin almış oldukları eğitimin ihtiyaçlarına göre modern öğrenme araçlarını kullanmayı öğrenebilecekleri olanakları sağlamalıdır. Bilgisayar ve enformatik altyapıları, programın eğitim amaçlarını destekleyecek doğrultuda, öğrenci ve öğretim üyelerinin bilimsel ve eğitsel çalışmaları için yeterli düzeyde olmalıdır. Programa özgü becerileri kazandırmak üzere yapılacak uygulamaların tanımlı olması gereklidir. </w:t>
      </w:r>
      <w:r w:rsidRPr="004418A1">
        <w:rPr>
          <w:rFonts w:ascii="Times New Roman" w:hAnsi="Times New Roman" w:cs="Times New Roman"/>
          <w:color w:val="000000" w:themeColor="text1"/>
          <w:sz w:val="24"/>
          <w:szCs w:val="24"/>
        </w:rPr>
        <w:lastRenderedPageBreak/>
        <w:t>Bu uygulamaların yeterliliği konusunda şüpheler veya geri bildirimler var ise iyileştirme, finansal kaynak vb. çalışmalar hakkında bilgi verilmesi beklenmektedir.</w:t>
      </w:r>
    </w:p>
    <w:p w14:paraId="05EA373C"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Öğrencilere sunulan kütüphane olanakları eğitim amaçlarına ve program çıktılarına ulaşmak için yeterli düzeyde olmalıdır. Üniversite kütüphanesinin programın ihtiyacı olan eğitim materyalini sağlama konusunda yeterliliği değerlendirilmelidir. Bu bölümde kaynak ihtiyacı, kitap yazım ihtiyacı vb. değerlendirmeler de aktarılabilir.</w:t>
      </w:r>
    </w:p>
    <w:p w14:paraId="0555ABAD"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Sınıf, laboratuvar, kütüphane, stüdyo; ders kitapları, çevrim içi (online) kitaplar/belgeler/videolar vb. kaynaklar uygun nitelik ve niceliktedir, erişilebilirdir ve öğrencilerin bilgisine/kullanımına sunulmuştur. Öğrenme ortamı ve kaynaklarının kullanımı izlenmekte ve iyileştirilmektedir.  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Öğrenme ortamı ve kaynakları öğrenci-öğrenci, öğrenci-öğretim elemanı ve öğrenci-materyal etkileşimini geliştirmeye yönelmektedir. </w:t>
      </w:r>
    </w:p>
    <w:p w14:paraId="42A7CC23" w14:textId="77777777" w:rsidR="004418A1" w:rsidRPr="004418A1" w:rsidRDefault="004418A1" w:rsidP="00D556BE">
      <w:pPr>
        <w:jc w:val="both"/>
        <w:rPr>
          <w:rFonts w:ascii="Times New Roman" w:hAnsi="Times New Roman" w:cs="Times New Roman"/>
          <w:color w:val="000000" w:themeColor="text1"/>
          <w:sz w:val="24"/>
          <w:szCs w:val="24"/>
        </w:rPr>
      </w:pPr>
    </w:p>
    <w:p w14:paraId="3A4F2EB6"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5291C28F" w14:textId="260827A8"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Birim, eğitim-öğretim faaliyetlerini yürütmek için yeterli altyapıya, mali ve insan kaynaklarına sahiptir. Öğrenme olanakları tüm öğrenciler için erişilebilirdir. İhtiyaçlar Müdürlük ve Rektörlük tarafından sağlanmaktadır. Öğrenme ortamı ve kaynaklarının kullanımı izlenmekte ve iyileştirilme çalışmaları yapılmaktadır.  Okulda eğitim öğretim faaliyetleri için sınıf ve laboratuvar bulunmaktadır. Okul binası Gelendost ilçe merkezindedir. Fiziksel altyapı, teknoloji ve bilişim altyapısı 2024 yılı birim faaliyet raporlarında belirtilmiştir. Eğitim öğretim faaliyetleri veya araştırmalar için üniversitenin imkanları kullanılmaktadır. Meslek Yüksekokulunda yeterli sayıda sınıf, gıda ve eczane hizmetleri bölümünün ortak kullandığı iki adet laboratuvar, bir adet bilgisayar laboratuvarı ve kütüphane olanağı bulunmaktadır. Öğrencilerin ihtiyaçlarını daha etkin bir şekilde karşılamak için inşaatı başlanan yeni binanın yapımı devam etmektedir. Öğrencilerin, Gelendost merkezde bulunan fiziki kütüphaneden ve üniversite kütüphanesinden çevrimiçi olarak kitap ve dergilere ulaşımı mümkün</w:t>
      </w:r>
      <w:r w:rsidR="00D345E4">
        <w:rPr>
          <w:rFonts w:ascii="Times New Roman" w:hAnsi="Times New Roman" w:cs="Times New Roman"/>
          <w:color w:val="000000" w:themeColor="text1"/>
          <w:sz w:val="24"/>
          <w:szCs w:val="24"/>
        </w:rPr>
        <w:t>dür. İlgili kanıtlar mevcuttur.</w:t>
      </w:r>
    </w:p>
    <w:p w14:paraId="3CE1B9FF"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2304B97E" w14:textId="77777777" w:rsidTr="004418A1">
        <w:tc>
          <w:tcPr>
            <w:tcW w:w="700" w:type="pct"/>
          </w:tcPr>
          <w:p w14:paraId="3AA9418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0A42D1DA"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40793F7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06844C3D"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1C6D86BF"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30D704E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43E428F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340B53AE" w14:textId="77777777" w:rsidTr="004418A1">
        <w:tc>
          <w:tcPr>
            <w:tcW w:w="700" w:type="pct"/>
          </w:tcPr>
          <w:p w14:paraId="074CD2D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887491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9425C0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766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71D22A8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933252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6B7362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053941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5DA5EC7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503102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16D205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5136103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127F842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269131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0FD830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117209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589808C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264775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B96338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533327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2C42BAF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743993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170AC30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484870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12E80F8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821903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6BA9564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811181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5A60F67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599410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54DCA82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359073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02C718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0832338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319610AE" w14:textId="77777777" w:rsidR="004418A1" w:rsidRPr="004418A1" w:rsidRDefault="004418A1" w:rsidP="004418A1">
      <w:pPr>
        <w:rPr>
          <w:rFonts w:ascii="Times New Roman" w:hAnsi="Times New Roman" w:cs="Times New Roman"/>
          <w:color w:val="000000" w:themeColor="text1"/>
          <w:sz w:val="24"/>
          <w:szCs w:val="24"/>
        </w:rPr>
      </w:pPr>
    </w:p>
    <w:p w14:paraId="650AAE36"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B.3.2. Akademik Destek Hizmetleri</w:t>
      </w:r>
    </w:p>
    <w:p w14:paraId="65CA4700" w14:textId="77777777" w:rsidR="004418A1" w:rsidRPr="004418A1" w:rsidRDefault="004418A1" w:rsidP="004418A1">
      <w:pPr>
        <w:numPr>
          <w:ilvl w:val="0"/>
          <w:numId w:val="3"/>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Öğrencinin akademik gelişimini takip eden, yön gösteren, akademik sorunlarına ve kariyer planlamasına destek olan bir danışman öğretim üyesi bulunuyor mu?</w:t>
      </w:r>
    </w:p>
    <w:p w14:paraId="1C12AEBB" w14:textId="77777777" w:rsidR="004418A1" w:rsidRPr="004418A1" w:rsidRDefault="004418A1" w:rsidP="004418A1">
      <w:pPr>
        <w:numPr>
          <w:ilvl w:val="0"/>
          <w:numId w:val="3"/>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lastRenderedPageBreak/>
        <w:t xml:space="preserve">Danışmanlık sistemi çeşitli yollarla (örneğin öğrenci portfolyosu gibi yöntemlerle) takip edilmekte ve iyileştirilmekte midir? </w:t>
      </w:r>
    </w:p>
    <w:p w14:paraId="13C60CB6" w14:textId="77777777" w:rsidR="004418A1" w:rsidRPr="004418A1" w:rsidRDefault="004418A1" w:rsidP="004418A1">
      <w:pPr>
        <w:numPr>
          <w:ilvl w:val="0"/>
          <w:numId w:val="3"/>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Öğrencilerin danışmanlarına erişimi kolay mı ve çeşitli erişimi olanakları (yüz yüze, çevrimiçi) bulunmakta mıdır? </w:t>
      </w:r>
    </w:p>
    <w:p w14:paraId="2FE24E40" w14:textId="77777777" w:rsidR="004418A1" w:rsidRPr="004418A1" w:rsidRDefault="004418A1" w:rsidP="004418A1">
      <w:pPr>
        <w:numPr>
          <w:ilvl w:val="0"/>
          <w:numId w:val="3"/>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Psikolojik danışmanlık ve kariyer merkezi hizmetleri var mı? </w:t>
      </w:r>
    </w:p>
    <w:p w14:paraId="17E0C691" w14:textId="77777777" w:rsidR="004418A1" w:rsidRPr="004418A1" w:rsidRDefault="004418A1" w:rsidP="004418A1">
      <w:pPr>
        <w:numPr>
          <w:ilvl w:val="0"/>
          <w:numId w:val="3"/>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Psikolojik danışmanlık ve kariyer merkezi hizmetleri erişilebilir mi (yüz yüze ve çevrimiçi) ve öğrencilerin bilgisine sunulmuş mu?</w:t>
      </w:r>
    </w:p>
    <w:p w14:paraId="252E6FEF" w14:textId="77777777" w:rsidR="004418A1" w:rsidRPr="004418A1" w:rsidRDefault="004418A1" w:rsidP="004418A1">
      <w:pPr>
        <w:numPr>
          <w:ilvl w:val="0"/>
          <w:numId w:val="3"/>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Psikolojik danışmanlık ve kariyer merkezi hizmetlerinin yeterliği takip edilmekte midir?</w:t>
      </w:r>
      <w:r w:rsidRPr="004418A1">
        <w:rPr>
          <w:rFonts w:ascii="Times New Roman" w:hAnsi="Times New Roman" w:cs="Times New Roman"/>
          <w:color w:val="000000" w:themeColor="text1"/>
          <w:sz w:val="24"/>
          <w:szCs w:val="24"/>
        </w:rPr>
        <w:cr/>
      </w:r>
    </w:p>
    <w:p w14:paraId="0188F3B4"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Öğrencileri ders ve kariyer planlaması konularında yönlendirecek danışmanlık hizmeti verilmelidir. Akademik danışmanlık sisteminin etkin bir şekilde yürütülmesi garanti altına alınmalıdır. Akademik personel, öğrenci danışmanlığı atamaları yapılmalı, öğrencilerin başarı durumlarının danışmanlar tarafından izlenmesi sağlanmalıdır. Program yöneticileri, tekrarlanan öğrenci başarısızlıklarını değerlendirmeli, programdan ayrılan öğrenciler için kök- sebep analizi yapmalıdır.</w:t>
      </w:r>
    </w:p>
    <w:p w14:paraId="7DF9E5A0"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Kariyer planlaması konusunda, öğrenci–mezun ya da öğrenci–işveren buluşmaları organize edilmelidir. Öğrencilerin kariyer planlamadaki farkındalıklarını programa başladıkları yıldan itibaren yönetmek üzere sistem kurulmalıdır. Eğitim amaçlarında ulaşılması hedeflenen mezun profiline uygun kariyer planlama yaklaşımı uygulanmalıdır.</w:t>
      </w:r>
    </w:p>
    <w:p w14:paraId="304173DD" w14:textId="16FA2ADA"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w:t>
      </w:r>
      <w:r w:rsidR="00D345E4">
        <w:rPr>
          <w:rFonts w:ascii="Times New Roman" w:hAnsi="Times New Roman" w:cs="Times New Roman"/>
          <w:color w:val="000000" w:themeColor="text1"/>
          <w:sz w:val="24"/>
          <w:szCs w:val="24"/>
        </w:rPr>
        <w:t xml:space="preserve">terliliği takip edilmektedir.  </w:t>
      </w:r>
    </w:p>
    <w:p w14:paraId="761DC025" w14:textId="164A9EF3"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 xml:space="preserve">Değerlendirme: </w:t>
      </w:r>
      <w:r w:rsidRPr="004418A1">
        <w:rPr>
          <w:rFonts w:ascii="Times New Roman" w:hAnsi="Times New Roman" w:cs="Times New Roman"/>
          <w:color w:val="000000" w:themeColor="text1"/>
          <w:sz w:val="24"/>
          <w:szCs w:val="24"/>
        </w:rPr>
        <w:t>Birimde ve programda kayıt yaptıran her öğrenciye, öğrencinin akademik gelişimini takip eden, akademik sorunlarına ve kariyer planlamasına destek olan bir danışman olarak atanmaktadır. Birim tarafından öğrenciler ile iletişimi kolaylaştırmak, öğrencilerin akademik problemlerine çözüm sunmak için öğrenci temsilciliği oluşturulması planlanmıştır. Öğrencilerin akademik gelişim süreçleri hakkında bilgi edinmelerini sağlamak için danışman öğretim elemanının yardımcı olması planlanmıştır. Birim yöneticileri tarafından öğrencilerin akademik ve işleyiş ile ilgili sorularının yanıtlanması planlanmıştır. Ayrıca öğrencilerin akademik araştırmalar için Gelendost Meslek Yüksekokulunda fiziki, Isparta merkezde ise online kütüphane erişimleri için planlamalar mevcuttur. Gelendost merkezdeki yerleşkede bulunan kütüphanemizin iyileştirilmesi için okulumuzun planlaması birim faaliyet raporlarında mevcuttur. Ayrıca öğrencilerin karşılaştığı problemlerine danışman rehberliğinde çözüm bulunmadığı zmanlarda, çözüm sunmak ve psikolojik destek olmak için üniversitede bulunan psikolojik danışmanlık ve rehberlik birimine yönlendirilmektedir.</w:t>
      </w:r>
    </w:p>
    <w:p w14:paraId="6E613C0E" w14:textId="77777777" w:rsidR="004418A1" w:rsidRPr="004418A1" w:rsidRDefault="004418A1" w:rsidP="00D556BE">
      <w:pPr>
        <w:jc w:val="both"/>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33154653" w14:textId="77777777" w:rsidTr="004418A1">
        <w:tc>
          <w:tcPr>
            <w:tcW w:w="700" w:type="pct"/>
          </w:tcPr>
          <w:p w14:paraId="2349E597"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64F9991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5673BD68"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313630C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06F8F3C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17AD758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7481CFF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28DC7720" w14:textId="77777777" w:rsidTr="004418A1">
        <w:tc>
          <w:tcPr>
            <w:tcW w:w="700" w:type="pct"/>
          </w:tcPr>
          <w:p w14:paraId="5237AC2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364610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CD4316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072311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33772E9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062603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E42C38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6228789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6253CAC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242868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396880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069801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00ECA78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202306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1E3574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475101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5998475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301743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1F4AB7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75964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62626C2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417779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74DB633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49771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1F7B03E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987314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4D51D91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58142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5801F9D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293591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5EDB30B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162745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9E95E8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98175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2CD2D9CC" w14:textId="77777777" w:rsidR="004418A1" w:rsidRPr="004418A1" w:rsidRDefault="004418A1" w:rsidP="004418A1">
      <w:pPr>
        <w:rPr>
          <w:rFonts w:ascii="Times New Roman" w:hAnsi="Times New Roman" w:cs="Times New Roman"/>
          <w:color w:val="000000" w:themeColor="text1"/>
          <w:sz w:val="24"/>
          <w:szCs w:val="24"/>
        </w:rPr>
      </w:pPr>
    </w:p>
    <w:p w14:paraId="2FFA326A"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B.3.3. Tesis ve Altyapılar</w:t>
      </w:r>
    </w:p>
    <w:p w14:paraId="2C6CD50A" w14:textId="77777777" w:rsidR="004418A1" w:rsidRPr="004418A1" w:rsidRDefault="004418A1" w:rsidP="004418A1">
      <w:pPr>
        <w:numPr>
          <w:ilvl w:val="0"/>
          <w:numId w:val="4"/>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Tesis ve altyapılar (yemekhane, yurt, teknoloji donanımlı çalışma alanları; sağlık, ulaşım, bilişim hizmetleri, uzaktan eğitim altyapısı) ihtiyaca uygun nitelik ve niceliktedir, erişilebilirdir ve öğrencilerin bilgisine/kullanımına sunulmuş mudur?</w:t>
      </w:r>
    </w:p>
    <w:p w14:paraId="6635B3E0" w14:textId="77777777" w:rsidR="004418A1" w:rsidRPr="004418A1" w:rsidRDefault="004418A1" w:rsidP="004418A1">
      <w:pPr>
        <w:numPr>
          <w:ilvl w:val="0"/>
          <w:numId w:val="4"/>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Tesis ve altyapıların kullanımı irdelenmekte midir? </w:t>
      </w:r>
    </w:p>
    <w:p w14:paraId="35429103" w14:textId="77777777" w:rsidR="004418A1" w:rsidRPr="004418A1" w:rsidRDefault="004418A1" w:rsidP="004418A1">
      <w:pPr>
        <w:numPr>
          <w:ilvl w:val="0"/>
          <w:numId w:val="4"/>
        </w:numPr>
        <w:rPr>
          <w:rFonts w:ascii="Times New Roman" w:hAnsi="Times New Roman" w:cs="Times New Roman"/>
          <w:color w:val="000000" w:themeColor="text1"/>
          <w:sz w:val="24"/>
          <w:szCs w:val="24"/>
        </w:rPr>
      </w:pPr>
    </w:p>
    <w:p w14:paraId="55C1E48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 xml:space="preserve">Değerlendirme: </w:t>
      </w:r>
      <w:r w:rsidRPr="004418A1">
        <w:rPr>
          <w:rFonts w:ascii="Times New Roman" w:hAnsi="Times New Roman" w:cs="Times New Roman"/>
          <w:bCs/>
          <w:color w:val="000000" w:themeColor="text1"/>
          <w:sz w:val="24"/>
          <w:szCs w:val="24"/>
        </w:rPr>
        <w:t>Birimde</w:t>
      </w:r>
      <w:r w:rsidRPr="004418A1">
        <w:rPr>
          <w:rFonts w:ascii="Times New Roman" w:hAnsi="Times New Roman" w:cs="Times New Roman"/>
          <w:b/>
          <w:bCs/>
          <w:color w:val="000000" w:themeColor="text1"/>
          <w:sz w:val="24"/>
          <w:szCs w:val="24"/>
        </w:rPr>
        <w:t xml:space="preserve"> </w:t>
      </w:r>
      <w:r w:rsidRPr="004418A1">
        <w:rPr>
          <w:rFonts w:ascii="Times New Roman" w:hAnsi="Times New Roman" w:cs="Times New Roman"/>
          <w:color w:val="000000" w:themeColor="text1"/>
          <w:sz w:val="24"/>
          <w:szCs w:val="24"/>
        </w:rPr>
        <w:t>eğitim öğretim faaliyetleri için sınıf ve laboratuvar bulunmaktadır. Meslek Yüksekokulunda bulunan sınıf, laboratuvar, yemekhane ve kütüphane gibi alanlar öğrencilerin ihtiyaçlarını karşılamak kullanılmaktadır. Bu imkanların geliştirilmesi için planlamalar mevcuttur.  Gelendost Meslek Yüksekokulu’nun yeni bina yapımı devam etmektedir. Ayrıca akademik personel ve öğrenciler üniversite kütüphanesinden çevrimiçi olarak kitap ve dergilere ulaşımı mümkündür. Birim genelinde öğrenme kaynaklarının yönetimi alana özgü koşullar, erişilebilirlik ve birimler arası denge gözetilerek gerçekleştirilmektedir.</w:t>
      </w:r>
    </w:p>
    <w:p w14:paraId="0A67D620" w14:textId="77777777" w:rsidR="004418A1" w:rsidRPr="004418A1" w:rsidRDefault="004418A1" w:rsidP="004418A1">
      <w:pPr>
        <w:rPr>
          <w:rFonts w:ascii="Times New Roman" w:hAnsi="Times New Roman" w:cs="Times New Roman"/>
          <w:color w:val="000000" w:themeColor="text1"/>
          <w:sz w:val="24"/>
          <w:szCs w:val="24"/>
        </w:rPr>
      </w:pPr>
    </w:p>
    <w:p w14:paraId="4C8E3203"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65652791" w14:textId="77777777" w:rsidTr="004418A1">
        <w:tc>
          <w:tcPr>
            <w:tcW w:w="700" w:type="pct"/>
          </w:tcPr>
          <w:p w14:paraId="0621734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4C4F8078"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21005F1A"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264D245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7876EFE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05DF08E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58663DF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257B113B" w14:textId="77777777" w:rsidTr="004418A1">
        <w:tc>
          <w:tcPr>
            <w:tcW w:w="700" w:type="pct"/>
          </w:tcPr>
          <w:p w14:paraId="74ABCDE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39026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E06E3C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2755522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695DCAA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558061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E34FFE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7341282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624AFFF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763946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24A6A8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12124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2BE618B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6986518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54FADA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117255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4CC5B2D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6144427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76AAD6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133737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328B5DA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339861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2795891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41671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2EB92FF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893063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1172E7B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51456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002EF83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422901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24F464E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42813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ED03B2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6863717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7D50BCC7" w14:textId="77777777" w:rsidR="004418A1" w:rsidRDefault="004418A1" w:rsidP="004418A1">
      <w:pPr>
        <w:rPr>
          <w:rFonts w:ascii="Times New Roman" w:hAnsi="Times New Roman" w:cs="Times New Roman"/>
          <w:color w:val="000000" w:themeColor="text1"/>
          <w:sz w:val="24"/>
          <w:szCs w:val="24"/>
        </w:rPr>
      </w:pPr>
    </w:p>
    <w:p w14:paraId="5E1521B1" w14:textId="77777777" w:rsidR="0082358A" w:rsidRPr="004418A1" w:rsidRDefault="0082358A" w:rsidP="004418A1">
      <w:pPr>
        <w:rPr>
          <w:rFonts w:ascii="Times New Roman" w:hAnsi="Times New Roman" w:cs="Times New Roman"/>
          <w:color w:val="000000" w:themeColor="text1"/>
          <w:sz w:val="24"/>
          <w:szCs w:val="24"/>
        </w:rPr>
      </w:pPr>
    </w:p>
    <w:p w14:paraId="1D670EEA" w14:textId="77777777" w:rsidR="004418A1" w:rsidRPr="0082358A" w:rsidRDefault="004418A1" w:rsidP="004418A1">
      <w:pPr>
        <w:rPr>
          <w:rFonts w:ascii="Times New Roman" w:hAnsi="Times New Roman" w:cs="Times New Roman"/>
          <w:b/>
          <w:bCs/>
          <w:color w:val="4472C4" w:themeColor="accent1"/>
          <w:sz w:val="24"/>
          <w:szCs w:val="24"/>
        </w:rPr>
      </w:pPr>
      <w:r w:rsidRPr="0082358A">
        <w:rPr>
          <w:rFonts w:ascii="Times New Roman" w:hAnsi="Times New Roman" w:cs="Times New Roman"/>
          <w:b/>
          <w:bCs/>
          <w:color w:val="4472C4" w:themeColor="accent1"/>
          <w:sz w:val="24"/>
          <w:szCs w:val="24"/>
        </w:rPr>
        <w:t>B.3.4. Dezavantajlı Gruplar</w:t>
      </w:r>
    </w:p>
    <w:p w14:paraId="15B3DAC9" w14:textId="77777777" w:rsidR="004418A1" w:rsidRPr="004418A1" w:rsidRDefault="004418A1" w:rsidP="004418A1">
      <w:pPr>
        <w:numPr>
          <w:ilvl w:val="0"/>
          <w:numId w:val="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Dezavantajlı, kırılgan ve az temsil edilen grupların (engelli, yoksul, azınlık, göçmen vb.) eğitim olanaklarına erişimi eşitlik, hakkaniyet, çeşitlilik ve kapsayıcılık gözetilerek sağlanmakta mıdır? </w:t>
      </w:r>
    </w:p>
    <w:p w14:paraId="2FDD1834" w14:textId="77777777" w:rsidR="004418A1" w:rsidRPr="004418A1" w:rsidRDefault="004418A1" w:rsidP="004418A1">
      <w:pPr>
        <w:numPr>
          <w:ilvl w:val="0"/>
          <w:numId w:val="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Uzaktan eğitim alt yapısı dezavantajlı grupların ihtiyaçlarını dikkate alarak oluşturulmuş mudur?</w:t>
      </w:r>
    </w:p>
    <w:p w14:paraId="4FF64BCC" w14:textId="77777777" w:rsidR="004418A1" w:rsidRPr="004418A1" w:rsidRDefault="004418A1" w:rsidP="004418A1">
      <w:pPr>
        <w:numPr>
          <w:ilvl w:val="0"/>
          <w:numId w:val="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lastRenderedPageBreak/>
        <w:t xml:space="preserve">Üniversite yerleşkelerinde ihtiyaçlar doğrultusunda engelsiz üniversite uygulamaları bulunmakta mıdır? </w:t>
      </w:r>
    </w:p>
    <w:p w14:paraId="36C6A0D5" w14:textId="77777777" w:rsidR="004418A1" w:rsidRPr="004418A1" w:rsidRDefault="004418A1" w:rsidP="004418A1">
      <w:pPr>
        <w:numPr>
          <w:ilvl w:val="0"/>
          <w:numId w:val="2"/>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Bu grupların eğitim olanaklarına erişimi izlenmekte mi ve geri bildirimleri doğrultusunda iyileştirilmeler yapılmakta mıdır?</w:t>
      </w:r>
      <w:r w:rsidRPr="004418A1">
        <w:rPr>
          <w:rFonts w:ascii="Times New Roman" w:hAnsi="Times New Roman" w:cs="Times New Roman"/>
          <w:color w:val="000000" w:themeColor="text1"/>
          <w:sz w:val="24"/>
          <w:szCs w:val="24"/>
        </w:rPr>
        <w:cr/>
      </w:r>
    </w:p>
    <w:p w14:paraId="7D14EF68"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Programın engelsiz üniversite kapsamında yapmış olduğu altyapı düzenlemeleri, eğitim olanakları ve sunulan diğer hizmetleri açıklaması beklenmektedir. Programdaki engelli öğrenciye göre altyapı olanaklarının yeterliliği değerlendirilmelidir.</w:t>
      </w:r>
    </w:p>
    <w:p w14:paraId="2731556E"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w:t>
      </w:r>
    </w:p>
    <w:p w14:paraId="2AA71F20" w14:textId="6E94911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 xml:space="preserve">Değerlendirme: </w:t>
      </w:r>
      <w:r w:rsidRPr="004418A1">
        <w:rPr>
          <w:rFonts w:ascii="Times New Roman" w:hAnsi="Times New Roman" w:cs="Times New Roman"/>
          <w:bCs/>
          <w:color w:val="000000" w:themeColor="text1"/>
          <w:sz w:val="24"/>
          <w:szCs w:val="24"/>
        </w:rPr>
        <w:t>Dezavantajlı grupların ihtiyaçlarına yönelik sistematik, sürdürülebilir ve örnek gösterilebilir uygulamalara i</w:t>
      </w:r>
      <w:r w:rsidRPr="004418A1">
        <w:rPr>
          <w:rFonts w:ascii="Times New Roman" w:hAnsi="Times New Roman" w:cs="Times New Roman"/>
          <w:color w:val="000000" w:themeColor="text1"/>
          <w:sz w:val="24"/>
          <w:szCs w:val="24"/>
        </w:rPr>
        <w:t>htiyaçlar doğrultusunda gerekli planlamalar yapılmıştır. Gelendost Meslek Yüksekokulunda çalışan engelli idari personel için daha önceki yıllarda</w:t>
      </w:r>
      <w:r w:rsidR="00D556BE">
        <w:rPr>
          <w:rFonts w:ascii="Times New Roman" w:hAnsi="Times New Roman" w:cs="Times New Roman"/>
          <w:color w:val="000000" w:themeColor="text1"/>
          <w:sz w:val="24"/>
          <w:szCs w:val="24"/>
        </w:rPr>
        <w:t xml:space="preserve"> asansör yapılmıştır. Ancak 2025</w:t>
      </w:r>
      <w:r w:rsidRPr="004418A1">
        <w:rPr>
          <w:rFonts w:ascii="Times New Roman" w:hAnsi="Times New Roman" w:cs="Times New Roman"/>
          <w:color w:val="000000" w:themeColor="text1"/>
          <w:sz w:val="24"/>
          <w:szCs w:val="24"/>
        </w:rPr>
        <w:t xml:space="preserve"> yılı içerisinde bir uygulama mevcut değildir.</w:t>
      </w:r>
    </w:p>
    <w:p w14:paraId="6861D102"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526FDA01" w14:textId="77777777" w:rsidTr="004418A1">
        <w:tc>
          <w:tcPr>
            <w:tcW w:w="700" w:type="pct"/>
          </w:tcPr>
          <w:p w14:paraId="0B9C376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0305758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037AAE76"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1483A65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1991D87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0B2997D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55B3166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4289A180" w14:textId="77777777" w:rsidTr="004418A1">
        <w:tc>
          <w:tcPr>
            <w:tcW w:w="700" w:type="pct"/>
          </w:tcPr>
          <w:p w14:paraId="280B335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180984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0BCE49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857296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799B900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970424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FF289A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899494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7697D5C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578626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9F06A9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117048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5736DBA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073428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E96897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048406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2024593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390961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D80969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664971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391DC40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332193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45F5D14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789831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0269718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484229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2233E88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301669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3C6C899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744774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2AE8459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689966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BC1BD5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509395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35057EBF" w14:textId="77777777" w:rsidR="004418A1" w:rsidRPr="004418A1" w:rsidRDefault="004418A1" w:rsidP="004418A1">
      <w:pPr>
        <w:rPr>
          <w:rFonts w:ascii="Times New Roman" w:hAnsi="Times New Roman" w:cs="Times New Roman"/>
          <w:color w:val="000000" w:themeColor="text1"/>
          <w:sz w:val="24"/>
          <w:szCs w:val="24"/>
        </w:rPr>
      </w:pPr>
    </w:p>
    <w:p w14:paraId="2EDC37A9"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B.3.5. Sosyal, Kültürel, Sportif Faaliyetler</w:t>
      </w:r>
    </w:p>
    <w:p w14:paraId="515012CE" w14:textId="77777777" w:rsidR="004418A1" w:rsidRPr="004418A1" w:rsidRDefault="004418A1" w:rsidP="004418A1">
      <w:pPr>
        <w:numPr>
          <w:ilvl w:val="0"/>
          <w:numId w:val="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 toplulukları ve bu toplulukların etkinlik ve faaliyetlerine (sosyal, kültürel ve sportif) yönelik fiziksel mekân var mı?</w:t>
      </w:r>
    </w:p>
    <w:p w14:paraId="07EE3C76" w14:textId="77777777" w:rsidR="004418A1" w:rsidRPr="004418A1" w:rsidRDefault="004418A1" w:rsidP="004418A1">
      <w:pPr>
        <w:numPr>
          <w:ilvl w:val="0"/>
          <w:numId w:val="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Öğrenci toplulukları ve bu toplulukların etkinlik ve faaliyetlerine (sosyal, kültürel ve sportif) yönelik yeterli bütçe var mı? </w:t>
      </w:r>
    </w:p>
    <w:p w14:paraId="59922341" w14:textId="77777777" w:rsidR="004418A1" w:rsidRPr="004418A1" w:rsidRDefault="004418A1" w:rsidP="004418A1">
      <w:pPr>
        <w:numPr>
          <w:ilvl w:val="0"/>
          <w:numId w:val="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 toplulukları ve bu toplulukların etkinlik ve faaliyetlerine (sosyal, kültürel ve sportif) yönelik rehberlik desteği var mı?</w:t>
      </w:r>
    </w:p>
    <w:p w14:paraId="565F4AC8" w14:textId="77777777" w:rsidR="004418A1" w:rsidRPr="004418A1" w:rsidRDefault="004418A1" w:rsidP="004418A1">
      <w:pPr>
        <w:numPr>
          <w:ilvl w:val="0"/>
          <w:numId w:val="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Sosyal, kültürel, sportif faaliyetleri yürüten ve yöneten idari örgütlenme mevcut mu?</w:t>
      </w:r>
    </w:p>
    <w:p w14:paraId="20C4B027" w14:textId="77777777" w:rsidR="004418A1" w:rsidRPr="004418A1" w:rsidRDefault="004418A1" w:rsidP="004418A1">
      <w:pPr>
        <w:numPr>
          <w:ilvl w:val="0"/>
          <w:numId w:val="5"/>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Gerçekleştirilen faaliyetler izlenmekte, ihtiyaçlar doğrultusunda iyileştirilmekte midir?</w:t>
      </w:r>
      <w:r w:rsidRPr="004418A1">
        <w:rPr>
          <w:rFonts w:ascii="Times New Roman" w:hAnsi="Times New Roman" w:cs="Times New Roman"/>
          <w:color w:val="000000" w:themeColor="text1"/>
          <w:sz w:val="24"/>
          <w:szCs w:val="24"/>
        </w:rPr>
        <w:cr/>
      </w:r>
    </w:p>
    <w:p w14:paraId="34A6854F"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lastRenderedPageBreak/>
        <w:t>Kariyer ya da akademik danışmanlık dışında öğrencilerin programa adaptasyon, kişisel gelişimi, aidiyet duygusunu yerleştirmek üzere uygulanan yaklaşımlar açıklanmalıdır. Kurumsal olarak yürütülen rehberlik ya da psikolojik danışmanlık gibi faaliyetlerin yanı sıra programların öğrencilere sunmak üzere özgün olarak geliştirmiş oldukları mentörlük veya akran atama vb. uygulanan yöntemlerin açıklanması beklenmektedir.</w:t>
      </w:r>
    </w:p>
    <w:p w14:paraId="735509ED"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w:t>
      </w:r>
    </w:p>
    <w:p w14:paraId="206ACE53" w14:textId="77777777" w:rsidR="004418A1" w:rsidRPr="004418A1" w:rsidRDefault="004418A1" w:rsidP="00D556BE">
      <w:pPr>
        <w:jc w:val="both"/>
        <w:rPr>
          <w:rFonts w:ascii="Times New Roman" w:hAnsi="Times New Roman" w:cs="Times New Roman"/>
          <w:color w:val="000000" w:themeColor="text1"/>
          <w:sz w:val="24"/>
          <w:szCs w:val="24"/>
        </w:rPr>
      </w:pPr>
    </w:p>
    <w:p w14:paraId="3C79F821"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2E30E9C0"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Birimde 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Ayrıca, birimde Sosyal Transkript uygulaması başlatılmış ve birimde sosyal transkriptten sorumlu idari ve akademik personeller görevlendirilmiştir. Öz değerlendirme raporunda uygulamaya dair detaylı bilgi verilmiştir. Okul tarafından planlanan ve yürütülen aktiviteler tüm öğrencilerin katılımına açık olarak hizmet vermektedir. Bu aktiviteler yapılmadan önce okulumuz web sayfasından ve sosyal medya mecralarından duyurusu yapılır ve yapıldıktan sonra yine okulumuz web sayfasından ve sosyal medya mecralarından paylaşılmaktadır. İlgili kanıtlar mevcuttur.</w:t>
      </w:r>
    </w:p>
    <w:p w14:paraId="25842379" w14:textId="77777777" w:rsidR="004418A1" w:rsidRPr="004418A1" w:rsidRDefault="004418A1" w:rsidP="00D556BE">
      <w:pPr>
        <w:jc w:val="both"/>
        <w:rPr>
          <w:rFonts w:ascii="Times New Roman" w:hAnsi="Times New Roman" w:cs="Times New Roman"/>
          <w:b/>
          <w:bCs/>
          <w:color w:val="000000" w:themeColor="text1"/>
          <w:sz w:val="24"/>
          <w:szCs w:val="24"/>
        </w:rPr>
      </w:pPr>
    </w:p>
    <w:p w14:paraId="59519FB0"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21AB7047" w14:textId="77777777" w:rsidTr="004418A1">
        <w:tc>
          <w:tcPr>
            <w:tcW w:w="700" w:type="pct"/>
          </w:tcPr>
          <w:p w14:paraId="2B680EC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520B10ED"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0D9535E2"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3040D427"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4217A6B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2063D6C8"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31338CC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5CCE9236" w14:textId="77777777" w:rsidTr="004418A1">
        <w:tc>
          <w:tcPr>
            <w:tcW w:w="700" w:type="pct"/>
          </w:tcPr>
          <w:p w14:paraId="48FF150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8056479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CD79BF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55946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76864EE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734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98EED5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68868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1B33ACE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332449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87BBC6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52235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2DF8A48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720390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6CB827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874338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3859D3E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606842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922D3E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429174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78282B5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9345365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3813B46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54819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66FD6AF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5269501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22FDC73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634619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7CCFA2D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7114623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44A76F4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815136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66571E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607135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7BCC1AC6" w14:textId="77777777" w:rsidR="004418A1" w:rsidRPr="004418A1" w:rsidRDefault="004418A1" w:rsidP="004418A1">
      <w:pPr>
        <w:rPr>
          <w:rFonts w:ascii="Times New Roman" w:hAnsi="Times New Roman" w:cs="Times New Roman"/>
          <w:b/>
          <w:bCs/>
          <w:color w:val="000000" w:themeColor="text1"/>
          <w:sz w:val="24"/>
          <w:szCs w:val="24"/>
        </w:rPr>
      </w:pPr>
    </w:p>
    <w:p w14:paraId="602C131E"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B.4. Öğretim Kadrosu</w:t>
      </w:r>
    </w:p>
    <w:p w14:paraId="15E6430A"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37C85475" w14:textId="430C2C70"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Öğretim kadrosu, öğretim üyesi-öğrenci ilişkisini, öğrenci danışmanlığını, üniversiteye hizmeti, mesleki gelişimi, sanayi, mesleki kuruluşlar ve işverenlerle ilişkiyi sürdürebilmeyi sağlamak üzere yeterli sayıda olmalıdır. Programdan ayrılma potansiyeli olan öğretim üyelerinin yaratacağı eksiklikleri, iç ve dış paydaşların görüşlerine ya da güncel gelişmelere göre programın gelişmesi beklenen alanlarına göre öğretim üyesi ihtiyaç analizlerini yapmak üzere mekanizmala</w:t>
      </w:r>
      <w:r w:rsidR="00D345E4">
        <w:rPr>
          <w:rFonts w:ascii="Times New Roman" w:hAnsi="Times New Roman" w:cs="Times New Roman"/>
          <w:color w:val="000000" w:themeColor="text1"/>
          <w:sz w:val="24"/>
          <w:szCs w:val="24"/>
        </w:rPr>
        <w:t>rın açıklanması beklenmektedir.</w:t>
      </w:r>
    </w:p>
    <w:p w14:paraId="1B5CEB37" w14:textId="77777777" w:rsidR="004418A1" w:rsidRPr="00D345E4" w:rsidRDefault="004418A1" w:rsidP="00D556BE">
      <w:pPr>
        <w:jc w:val="both"/>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lastRenderedPageBreak/>
        <w:t>B.4.1. Atama, Yükseltme ve Görevlendirme Kriterleri</w:t>
      </w:r>
    </w:p>
    <w:p w14:paraId="56B8673C"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Öğretim elemanı (uluslararası öğretim elemanları dahil)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Birimin öğretim üyesinden beklentisi bireylerce bilinir. Birim dışından ders vermek üzere görevlendirilenlerin seçiminde liyakate dikkat edilir ve yarıyıl sonunda performanslarının değerlendirilmesi şeffaf ve etkindir. Birimde eğitim-öğretim ilkelerine ve kültürüne uyum gözetilmektedir.</w:t>
      </w:r>
    </w:p>
    <w:p w14:paraId="7B5D42DB" w14:textId="77777777" w:rsidR="004418A1" w:rsidRPr="004418A1" w:rsidRDefault="004418A1" w:rsidP="00D556BE">
      <w:pPr>
        <w:jc w:val="both"/>
        <w:rPr>
          <w:rFonts w:ascii="Times New Roman" w:hAnsi="Times New Roman" w:cs="Times New Roman"/>
          <w:color w:val="000000" w:themeColor="text1"/>
          <w:sz w:val="24"/>
          <w:szCs w:val="24"/>
        </w:rPr>
      </w:pPr>
    </w:p>
    <w:p w14:paraId="43DAD880"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3DB0739A"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Birimde, öğretim elemanlarının işe alınması, atanması, yükseltilmesi ve ders görevlendirmesi ile ilgili tüm süreçlerde adil ve açık bir şekilde yürütülmektedir.</w:t>
      </w:r>
      <w:r w:rsidRPr="004418A1">
        <w:rPr>
          <w:rFonts w:ascii="Times New Roman" w:hAnsi="Times New Roman" w:cs="Times New Roman"/>
          <w:bCs/>
          <w:color w:val="000000" w:themeColor="text1"/>
          <w:sz w:val="24"/>
          <w:szCs w:val="24"/>
        </w:rPr>
        <w:t xml:space="preserve"> Programda</w:t>
      </w:r>
      <w:r w:rsidRPr="004418A1">
        <w:rPr>
          <w:rFonts w:ascii="Times New Roman" w:hAnsi="Times New Roman" w:cs="Times New Roman"/>
          <w:color w:val="000000" w:themeColor="text1"/>
          <w:sz w:val="24"/>
          <w:szCs w:val="24"/>
        </w:rPr>
        <w:t xml:space="preserve"> atama, yükseltilme ve görevlendirmeler Isparta Uygulamalı Bilimler Üniversitesi Akademik Yükseltilme ve Atanma Ölçütleri Yönergesi ’ne uygun şekilde </w:t>
      </w:r>
      <w:r w:rsidRPr="004418A1">
        <w:rPr>
          <w:rFonts w:ascii="Times New Roman" w:hAnsi="Times New Roman" w:cs="Times New Roman"/>
          <w:bCs/>
          <w:color w:val="000000" w:themeColor="text1"/>
          <w:sz w:val="24"/>
          <w:szCs w:val="24"/>
        </w:rPr>
        <w:t>yapıldığı görülmüştür</w:t>
      </w:r>
      <w:r w:rsidRPr="004418A1">
        <w:rPr>
          <w:rFonts w:ascii="Times New Roman" w:hAnsi="Times New Roman" w:cs="Times New Roman"/>
          <w:color w:val="000000" w:themeColor="text1"/>
          <w:sz w:val="24"/>
          <w:szCs w:val="24"/>
        </w:rPr>
        <w:t>. Hedeflenen nitelikli mezun yeterliliklerine ulaşmak amacıyla, öğretim elemanlarının eğitim-öğretim yetkinliklerini sürekli geliştirmek için olanaklar sunmaktadır. Kurumumuzda öğretim elemanı (uluslararası öğretim elemanları dahil) atama, yükseltme ve görevlendirme süreç ve kriterleri belirlenmiş olup, kamuoyuna açıktır. Atama ve yükseltme ile ilgili süreç ve kriterler akademik liyakati gözetip, fırsat eşitliğini sağlayacak niteliktedir</w:t>
      </w:r>
    </w:p>
    <w:p w14:paraId="354FB144" w14:textId="77777777" w:rsidR="004418A1" w:rsidRPr="004418A1" w:rsidRDefault="004418A1" w:rsidP="00D556BE">
      <w:pPr>
        <w:jc w:val="both"/>
        <w:rPr>
          <w:rFonts w:ascii="Times New Roman" w:hAnsi="Times New Roman" w:cs="Times New Roman"/>
          <w:color w:val="000000" w:themeColor="text1"/>
          <w:sz w:val="24"/>
          <w:szCs w:val="24"/>
        </w:rPr>
      </w:pPr>
    </w:p>
    <w:p w14:paraId="4D503AC5"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1069687B" w14:textId="77777777" w:rsidTr="004418A1">
        <w:tc>
          <w:tcPr>
            <w:tcW w:w="700" w:type="pct"/>
          </w:tcPr>
          <w:p w14:paraId="19EB72D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78A111F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563C3B7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5FC1A67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231CB89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1FE3498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6D87DE56"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58710A8A" w14:textId="77777777" w:rsidTr="004418A1">
        <w:tc>
          <w:tcPr>
            <w:tcW w:w="700" w:type="pct"/>
          </w:tcPr>
          <w:p w14:paraId="36D9E51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020323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035815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811759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7FB08B7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635207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2E4889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8650680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0459C41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571276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02C4135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8678277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37262BB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377687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E691B0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449316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313DACF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41678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6212AA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622452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616E98A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017697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6AE3BAF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533905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3D87EC8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620238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2289880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518514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11353D7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546334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42845A9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404859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A945AE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839494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03AE452D" w14:textId="77777777" w:rsidR="004418A1" w:rsidRPr="004418A1" w:rsidRDefault="004418A1" w:rsidP="004418A1">
      <w:pPr>
        <w:rPr>
          <w:rFonts w:ascii="Times New Roman" w:hAnsi="Times New Roman" w:cs="Times New Roman"/>
          <w:color w:val="000000" w:themeColor="text1"/>
          <w:sz w:val="24"/>
          <w:szCs w:val="24"/>
        </w:rPr>
      </w:pPr>
    </w:p>
    <w:p w14:paraId="4FA0782F" w14:textId="77777777" w:rsidR="004418A1" w:rsidRPr="00D345E4" w:rsidRDefault="004418A1" w:rsidP="004418A1">
      <w:pPr>
        <w:rPr>
          <w:rFonts w:ascii="Times New Roman" w:hAnsi="Times New Roman" w:cs="Times New Roman"/>
          <w:b/>
          <w:bCs/>
          <w:color w:val="4472C4" w:themeColor="accent1"/>
          <w:sz w:val="24"/>
          <w:szCs w:val="24"/>
        </w:rPr>
      </w:pPr>
      <w:r w:rsidRPr="00D345E4">
        <w:rPr>
          <w:rFonts w:ascii="Times New Roman" w:hAnsi="Times New Roman" w:cs="Times New Roman"/>
          <w:b/>
          <w:bCs/>
          <w:color w:val="4472C4" w:themeColor="accent1"/>
          <w:sz w:val="24"/>
          <w:szCs w:val="24"/>
        </w:rPr>
        <w:t>B.4.2. Öğretim Yetkinlikleri ve Gelişimi</w:t>
      </w:r>
    </w:p>
    <w:p w14:paraId="5A2F7CB0" w14:textId="77777777" w:rsidR="004418A1" w:rsidRPr="004418A1" w:rsidRDefault="004418A1" w:rsidP="004418A1">
      <w:pPr>
        <w:numPr>
          <w:ilvl w:val="0"/>
          <w:numId w:val="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Tüm öğretim elemanlarının etkileşimli aktif ders verme yöntemlerini ve uzaktan eğitim süreçlerini öğrenmeleri ve kullanmaları için sistematik olarak katılabilecekleri eğiticilerin eğitimi sertifika programı gibi etkinlikler (kurs, çalıştay, ders, seminer vb.) bulunmakta mıdır? </w:t>
      </w:r>
    </w:p>
    <w:p w14:paraId="6ACF4F11" w14:textId="77777777" w:rsidR="004418A1" w:rsidRPr="004418A1" w:rsidRDefault="004418A1" w:rsidP="004418A1">
      <w:pPr>
        <w:numPr>
          <w:ilvl w:val="0"/>
          <w:numId w:val="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Tüm öğretim elemanlarının etkileşimli-aktif ders verme yeterliklerini geliştirmeye yönelik öğrenme-öğretme merkezi bulunmakta mıdır? </w:t>
      </w:r>
    </w:p>
    <w:p w14:paraId="2E1924EE" w14:textId="77777777" w:rsidR="004418A1" w:rsidRPr="004418A1" w:rsidRDefault="004418A1" w:rsidP="004418A1">
      <w:pPr>
        <w:numPr>
          <w:ilvl w:val="0"/>
          <w:numId w:val="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Öğretim elemanlarının pedagojik ve teknolojik yeterlilikleri mesleki gelişim kapsamında artırılmakta mıdır?</w:t>
      </w:r>
    </w:p>
    <w:p w14:paraId="15AA8BB7" w14:textId="77777777" w:rsidR="004418A1" w:rsidRPr="004418A1" w:rsidRDefault="004418A1" w:rsidP="004418A1">
      <w:pPr>
        <w:numPr>
          <w:ilvl w:val="0"/>
          <w:numId w:val="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lastRenderedPageBreak/>
        <w:t>(BÖLÜMDE KAÇ ÖĞRETİM ELEMANININ PEDAGOJİK FORMASYON ve/veya EĞİTİCİLERİN EĞİTİMİ konusunda eğitim aldıklarını açıklanmalıdır).</w:t>
      </w:r>
    </w:p>
    <w:p w14:paraId="4ABEA95F" w14:textId="77777777" w:rsidR="004418A1" w:rsidRPr="004418A1" w:rsidRDefault="004418A1" w:rsidP="004418A1">
      <w:pPr>
        <w:numPr>
          <w:ilvl w:val="0"/>
          <w:numId w:val="6"/>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Kurumun öğretim elemanlarının, öğretim yetkinliğini geliştirme performansı değerlendirilmekte midir?</w:t>
      </w:r>
      <w:r w:rsidRPr="004418A1">
        <w:rPr>
          <w:rFonts w:ascii="Times New Roman" w:hAnsi="Times New Roman" w:cs="Times New Roman"/>
          <w:color w:val="000000" w:themeColor="text1"/>
          <w:sz w:val="24"/>
          <w:szCs w:val="24"/>
        </w:rPr>
        <w:cr/>
      </w:r>
    </w:p>
    <w:p w14:paraId="0F747CB4"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Programın içten ve dıştan beslenme oranları, lisans ya da lisansüstü eğitimlerini farklı üniversitelerde tamamlamış olan öğretim üyesi sayıları hakkında analizlerin yapılmış olması beklenmektedir. Programın gelişmesine katkıda bulunacak öğretim üyesi ihtiyaçlarının ve niteliklerinin belirlenmesinde tanımlamaların ya da planlamaların yapılması önerilmektedir. İç ve dış paydaşların görüşlerine ya da güncel gelişmelere göre programın gelişmesi beklenen alanlarına karar verilmesi ve öğretim üyesi niteliklerinin belirlenmesine yönelik mekanizmaların açıklanması gereklidir. Öğretim kadrosunun ders görevlendirmelerinde, dersi vermedeki yeterliliği açısından değerlendirme araçlarının tasarlanmış veya planlanmış olması beklenmektedir. Yeni atamalarda, ders verme yeterliliği, ders içeriği ile çalışma konuları vb. analizlerin yapılması beklenmektedir. Programa yeni katılan öğretim üyesinin eğitici özelliklerini geliştirmek ve programın yönetim sistemini tanıtmak üzere planlı eğitimler organize edilebilir. Mevcut öğretim üyelerinin eğitici özelliklerini geliştirmek üzere yenilikçi yaklaşımlar, materyal geliştirme, yetkinlik kazandırma ve kalite güvence sistemi gibi alanlarda yetkinliklerinin geliştirilmesine ilişkin planlar bulunmalıdır.</w:t>
      </w:r>
    </w:p>
    <w:p w14:paraId="02E0BB0B"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 geri bildirimlerine, iç ve dış paydaş görüşlerine göre ya da ihtiyaç analizlerine göre akademik personel mesleki gelişim eğitim programları tasarlanabilir. Zorunlu şartlarda uzmanlık alanı dışında bir ders için görevlendirme yapılması durumunda, öğrenci memnuniyeti, ÖÇ kazanım derecesi, ölçme değerlendirme yöntemleri konusunda izleme ve değerlendirme yapılması gereklidir. Üniversitenin stratejik hedefleri ile programın stratejik hedeflerinin öğretim üyesi yapılanmasında göz önünde bulundurulması önemlidir. Öğretim yetkinliği geliştirme süreçleri ihtiyaç analizleri temelinde planlanır, yaygın biçimde yürütülür ve etkililiği düzenli olarak izlenir. 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artırılmalıdır. Birimin öğretim yetkinliği geliştirme performansı değerlendirilmelidir.</w:t>
      </w:r>
    </w:p>
    <w:p w14:paraId="02744A93" w14:textId="77777777" w:rsidR="004418A1" w:rsidRPr="004418A1" w:rsidRDefault="004418A1" w:rsidP="00D556BE">
      <w:pPr>
        <w:jc w:val="both"/>
        <w:rPr>
          <w:rFonts w:ascii="Times New Roman" w:hAnsi="Times New Roman" w:cs="Times New Roman"/>
          <w:color w:val="000000" w:themeColor="text1"/>
          <w:sz w:val="24"/>
          <w:szCs w:val="24"/>
        </w:rPr>
      </w:pPr>
    </w:p>
    <w:p w14:paraId="425D9803"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1B9D74D1"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Cs/>
          <w:color w:val="000000" w:themeColor="text1"/>
          <w:sz w:val="24"/>
          <w:szCs w:val="24"/>
        </w:rPr>
        <w:t xml:space="preserve">Programda tam zamanlı görev yapmakta olan üç adet öğretim elemanı bulunmaktadır Programın genelinde </w:t>
      </w:r>
      <w:r w:rsidRPr="004418A1">
        <w:rPr>
          <w:rFonts w:ascii="Times New Roman" w:hAnsi="Times New Roman" w:cs="Times New Roman"/>
          <w:color w:val="000000" w:themeColor="text1"/>
          <w:sz w:val="24"/>
          <w:szCs w:val="24"/>
        </w:rPr>
        <w:t>öğretim elemanları yönetmelik ve yönergenin genel işleyiş ve işlemlerde yetkinliğe sahiptir. Programda İşletmede Mesleki Eğitim Uygulaması sağlıklı ve başarılı olarak yürütülmesine başlanmıştır. Öğretim elemanlarının aktif ders verme yöntemlerini ve iş yerinde mesleki eğitim süreçlerini Isparta Uygulamalı Bilimler Üniversitesi Meslek Yüksekokulları İşletmede Mesleki Eğitim Uygulamaları Usül ve Esaslarına göre planlanmış ve uygulamaktadır. Yönetmelik ve yönergenin yanı sıra okulumuzdaki öğretim elemanları ve tüm öğrenciler için işleyiş ve işlemlerin belli bir standartta olması için elinden gelen özveriyi göstermektedir.</w:t>
      </w:r>
    </w:p>
    <w:p w14:paraId="02973DF0" w14:textId="4AE11A4B" w:rsidR="004418A1" w:rsidRDefault="004418A1" w:rsidP="00D556BE">
      <w:pPr>
        <w:jc w:val="both"/>
        <w:rPr>
          <w:rFonts w:ascii="Times New Roman" w:hAnsi="Times New Roman" w:cs="Times New Roman"/>
          <w:color w:val="000000" w:themeColor="text1"/>
          <w:sz w:val="24"/>
          <w:szCs w:val="24"/>
        </w:rPr>
      </w:pPr>
    </w:p>
    <w:p w14:paraId="38BA947A" w14:textId="684CE0AE" w:rsidR="00D556BE" w:rsidRDefault="00D556BE" w:rsidP="00D556BE">
      <w:pPr>
        <w:jc w:val="both"/>
        <w:rPr>
          <w:rFonts w:ascii="Times New Roman" w:hAnsi="Times New Roman" w:cs="Times New Roman"/>
          <w:color w:val="000000" w:themeColor="text1"/>
          <w:sz w:val="24"/>
          <w:szCs w:val="24"/>
        </w:rPr>
      </w:pPr>
    </w:p>
    <w:p w14:paraId="68545CEF" w14:textId="2D1686E1" w:rsidR="00D556BE" w:rsidRDefault="00D556BE" w:rsidP="00D556BE">
      <w:pPr>
        <w:jc w:val="both"/>
        <w:rPr>
          <w:rFonts w:ascii="Times New Roman" w:hAnsi="Times New Roman" w:cs="Times New Roman"/>
          <w:color w:val="000000" w:themeColor="text1"/>
          <w:sz w:val="24"/>
          <w:szCs w:val="24"/>
        </w:rPr>
      </w:pPr>
    </w:p>
    <w:p w14:paraId="54412E7E" w14:textId="77777777" w:rsidR="00D556BE" w:rsidRPr="004418A1" w:rsidRDefault="00D556BE" w:rsidP="00D556BE">
      <w:pPr>
        <w:jc w:val="both"/>
        <w:rPr>
          <w:rFonts w:ascii="Times New Roman" w:hAnsi="Times New Roman" w:cs="Times New Roman"/>
          <w:color w:val="000000" w:themeColor="text1"/>
          <w:sz w:val="24"/>
          <w:szCs w:val="24"/>
        </w:rPr>
      </w:pPr>
    </w:p>
    <w:p w14:paraId="7F2FC2A7"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lastRenderedPageBreak/>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7152FDA6" w14:textId="77777777" w:rsidTr="004418A1">
        <w:tc>
          <w:tcPr>
            <w:tcW w:w="700" w:type="pct"/>
          </w:tcPr>
          <w:p w14:paraId="664B6FC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770C712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335E883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4C9B8628"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05769BE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3246B71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5DE9E71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6DD227CE" w14:textId="77777777" w:rsidTr="004418A1">
        <w:tc>
          <w:tcPr>
            <w:tcW w:w="700" w:type="pct"/>
          </w:tcPr>
          <w:p w14:paraId="17D9AE2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026607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4FB214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6892975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0137839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140576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9C034E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717378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6DBAAE8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78371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DC74FB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261499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5249AF9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405432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FE20FB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782005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4E81D3D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924024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5A8E2C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376257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1B0FE56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237744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4BE13BD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510201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1AC2B97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203784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3B521A2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388668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57C2BAD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3775579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64868E1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45528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904F25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799834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324E041F" w14:textId="77777777" w:rsidR="004418A1" w:rsidRPr="004418A1" w:rsidRDefault="004418A1" w:rsidP="004418A1">
      <w:pPr>
        <w:rPr>
          <w:rFonts w:ascii="Times New Roman" w:hAnsi="Times New Roman" w:cs="Times New Roman"/>
          <w:color w:val="000000" w:themeColor="text1"/>
          <w:sz w:val="24"/>
          <w:szCs w:val="24"/>
        </w:rPr>
      </w:pPr>
    </w:p>
    <w:p w14:paraId="7600DD85" w14:textId="77777777" w:rsidR="004418A1" w:rsidRPr="000E0216" w:rsidRDefault="004418A1" w:rsidP="004418A1">
      <w:pPr>
        <w:rPr>
          <w:rFonts w:ascii="Times New Roman" w:hAnsi="Times New Roman" w:cs="Times New Roman"/>
          <w:b/>
          <w:bCs/>
          <w:color w:val="4472C4" w:themeColor="accent1"/>
          <w:sz w:val="24"/>
          <w:szCs w:val="24"/>
        </w:rPr>
      </w:pPr>
      <w:r w:rsidRPr="000E0216">
        <w:rPr>
          <w:rFonts w:ascii="Times New Roman" w:hAnsi="Times New Roman" w:cs="Times New Roman"/>
          <w:b/>
          <w:bCs/>
          <w:color w:val="4472C4" w:themeColor="accent1"/>
          <w:sz w:val="24"/>
          <w:szCs w:val="24"/>
        </w:rPr>
        <w:t>B.4.3. Eğitim Faaliyetlerine Yönelik Teşvik ve Ödüllendirme</w:t>
      </w:r>
    </w:p>
    <w:p w14:paraId="1A3F235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Öğretim elemanları için yaratıcı/yenilikçi eğitimi uygulamalarını ve bu alanda rekabeti arttırmak üzere “iyi eğitim ödülü” gibi teşvik ve ödüllendirme süreçleri vardır. Eğitim ve öğretimi önceliklendirmek üzere atama ve yükseltme kriterlerinde yaratıcı eğitim faaliyetlerine yer verilir.   </w:t>
      </w:r>
    </w:p>
    <w:p w14:paraId="033C7DEE" w14:textId="77777777" w:rsidR="004418A1" w:rsidRPr="004418A1" w:rsidRDefault="004418A1" w:rsidP="004418A1">
      <w:pPr>
        <w:rPr>
          <w:rFonts w:ascii="Times New Roman" w:hAnsi="Times New Roman" w:cs="Times New Roman"/>
          <w:color w:val="000000" w:themeColor="text1"/>
          <w:sz w:val="24"/>
          <w:szCs w:val="24"/>
        </w:rPr>
      </w:pPr>
    </w:p>
    <w:p w14:paraId="42B7D07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20C4C671" w14:textId="5D25A951"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Eğitim Faaliyetlerine Yönelik Teşvikle ilgili birimimizin performansını artırmaya yönelik planlamalar mevcuttur. Teşvik ve ödüllendirme uygulamaları birim geneline yayılmıştır. Programda akademik teşvik sistemi etkin bir şekilde uygulanmakta ve akademik teşvik değerlendirm</w:t>
      </w:r>
      <w:r w:rsidR="00D556BE">
        <w:rPr>
          <w:rFonts w:ascii="Times New Roman" w:hAnsi="Times New Roman" w:cs="Times New Roman"/>
          <w:color w:val="000000" w:themeColor="text1"/>
          <w:sz w:val="24"/>
          <w:szCs w:val="24"/>
        </w:rPr>
        <w:t xml:space="preserve">e listeleri incelendiğinde 2025 </w:t>
      </w:r>
      <w:r w:rsidRPr="004418A1">
        <w:rPr>
          <w:rFonts w:ascii="Times New Roman" w:hAnsi="Times New Roman" w:cs="Times New Roman"/>
          <w:color w:val="000000" w:themeColor="text1"/>
          <w:sz w:val="24"/>
          <w:szCs w:val="24"/>
        </w:rPr>
        <w:t>yılında birim ve program öğretim üyelerinin akademik teşvikten yararlandığı görülmektedir.</w:t>
      </w:r>
    </w:p>
    <w:p w14:paraId="37FD8E6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 </w:t>
      </w:r>
    </w:p>
    <w:p w14:paraId="154DE057"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52787D7F" w14:textId="77777777" w:rsidTr="004418A1">
        <w:tc>
          <w:tcPr>
            <w:tcW w:w="700" w:type="pct"/>
          </w:tcPr>
          <w:p w14:paraId="67A41CE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1DF6C09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1E460F9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00D0949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5CE1D11A"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5E1FC7A2"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043A7A7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69F26120" w14:textId="77777777" w:rsidTr="004418A1">
        <w:tc>
          <w:tcPr>
            <w:tcW w:w="700" w:type="pct"/>
          </w:tcPr>
          <w:p w14:paraId="7373444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629093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810560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681668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15C02CF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192622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088A005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114631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313AA4D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899379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1D303F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737220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074C844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598148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D7B9EA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042155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2A82B7C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412796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3D1F75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403314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590B4DA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038541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21ADDEC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824023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264912A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682960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5C5C47C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87713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5B3AC4A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09993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78983F2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170567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03BC4D6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112270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1284FA5F" w14:textId="77777777" w:rsidR="004418A1" w:rsidRDefault="004418A1" w:rsidP="004418A1">
      <w:pPr>
        <w:rPr>
          <w:rFonts w:ascii="Times New Roman" w:hAnsi="Times New Roman" w:cs="Times New Roman"/>
          <w:color w:val="000000" w:themeColor="text1"/>
          <w:sz w:val="24"/>
          <w:szCs w:val="24"/>
        </w:rPr>
      </w:pPr>
    </w:p>
    <w:p w14:paraId="1882318F" w14:textId="77777777" w:rsidR="0082358A" w:rsidRDefault="0082358A" w:rsidP="004418A1">
      <w:pPr>
        <w:rPr>
          <w:rFonts w:ascii="Times New Roman" w:hAnsi="Times New Roman" w:cs="Times New Roman"/>
          <w:color w:val="000000" w:themeColor="text1"/>
          <w:sz w:val="24"/>
          <w:szCs w:val="24"/>
        </w:rPr>
      </w:pPr>
    </w:p>
    <w:p w14:paraId="55B3EF1A" w14:textId="77777777" w:rsidR="0082358A" w:rsidRDefault="0082358A" w:rsidP="004418A1">
      <w:pPr>
        <w:rPr>
          <w:rFonts w:ascii="Times New Roman" w:hAnsi="Times New Roman" w:cs="Times New Roman"/>
          <w:color w:val="000000" w:themeColor="text1"/>
          <w:sz w:val="24"/>
          <w:szCs w:val="24"/>
        </w:rPr>
      </w:pPr>
    </w:p>
    <w:p w14:paraId="72E88A78" w14:textId="77777777" w:rsidR="0082358A" w:rsidRPr="004418A1" w:rsidRDefault="0082358A" w:rsidP="004418A1">
      <w:pPr>
        <w:rPr>
          <w:rFonts w:ascii="Times New Roman" w:hAnsi="Times New Roman" w:cs="Times New Roman"/>
          <w:color w:val="000000" w:themeColor="text1"/>
          <w:sz w:val="24"/>
          <w:szCs w:val="24"/>
        </w:rPr>
      </w:pPr>
    </w:p>
    <w:p w14:paraId="1285B7A7" w14:textId="77777777" w:rsidR="004418A1" w:rsidRPr="000E0216" w:rsidRDefault="004418A1" w:rsidP="004418A1">
      <w:pPr>
        <w:rPr>
          <w:rFonts w:ascii="Times New Roman" w:hAnsi="Times New Roman" w:cs="Times New Roman"/>
          <w:b/>
          <w:bCs/>
          <w:color w:val="4472C4" w:themeColor="accent1"/>
          <w:sz w:val="24"/>
          <w:szCs w:val="24"/>
        </w:rPr>
      </w:pPr>
      <w:r w:rsidRPr="000E0216">
        <w:rPr>
          <w:rFonts w:ascii="Times New Roman" w:hAnsi="Times New Roman" w:cs="Times New Roman"/>
          <w:b/>
          <w:bCs/>
          <w:color w:val="4472C4" w:themeColor="accent1"/>
          <w:sz w:val="24"/>
          <w:szCs w:val="24"/>
        </w:rPr>
        <w:lastRenderedPageBreak/>
        <w:t xml:space="preserve">ARAŞTIRMA VE GELİŞTİRME </w:t>
      </w:r>
    </w:p>
    <w:p w14:paraId="2EE32A6E" w14:textId="77777777" w:rsidR="004418A1" w:rsidRPr="000E0216" w:rsidRDefault="004418A1" w:rsidP="004418A1">
      <w:pPr>
        <w:rPr>
          <w:rFonts w:ascii="Times New Roman" w:hAnsi="Times New Roman" w:cs="Times New Roman"/>
          <w:b/>
          <w:bCs/>
          <w:color w:val="4472C4" w:themeColor="accent1"/>
          <w:sz w:val="24"/>
          <w:szCs w:val="24"/>
        </w:rPr>
      </w:pPr>
      <w:r w:rsidRPr="000E0216">
        <w:rPr>
          <w:rFonts w:ascii="Times New Roman" w:hAnsi="Times New Roman" w:cs="Times New Roman"/>
          <w:b/>
          <w:bCs/>
          <w:color w:val="4472C4" w:themeColor="accent1"/>
          <w:sz w:val="24"/>
          <w:szCs w:val="24"/>
        </w:rPr>
        <w:t>C.1. Araştırma Süreçlerinin Yönetimi ve Araştırma Kaynakları</w:t>
      </w:r>
    </w:p>
    <w:p w14:paraId="5BDF909B"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Programın araştırma sürecinin değerlendirmesinin yapılması beklenmektedir. Araştırma süreci programın sürekli gelişim odağı, araştırma potansiyeli, araştırma hedefleri, araştırma faaliyetlerinin gerçekleştirildiği, hedeflerin nitelik ve nicelik olarak izlenerek değerlendirildiği ve ulaşılan sonuçların kontrol edilerek ihtiyaç duyulan iyileştirmelerin yapıldığı bir süreç olarak ele alınmalıdır. Programlar performanslarını, kendilerinden daha yüksek araştırma performansına sahip ulusal ya da uluslararası benzer programlarla kıyaslayabilirler.</w:t>
      </w:r>
    </w:p>
    <w:p w14:paraId="2ABB7190"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Bölüm/Program,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74006053" w14:textId="77777777" w:rsidR="004418A1" w:rsidRPr="004418A1" w:rsidRDefault="004418A1" w:rsidP="00D556BE">
      <w:pPr>
        <w:jc w:val="both"/>
        <w:rPr>
          <w:rFonts w:ascii="Times New Roman" w:hAnsi="Times New Roman" w:cs="Times New Roman"/>
          <w:color w:val="000000" w:themeColor="text1"/>
          <w:sz w:val="24"/>
          <w:szCs w:val="24"/>
        </w:rPr>
      </w:pPr>
    </w:p>
    <w:p w14:paraId="4D7C4723" w14:textId="77777777" w:rsidR="004418A1" w:rsidRPr="000E0216" w:rsidRDefault="004418A1" w:rsidP="004418A1">
      <w:pPr>
        <w:rPr>
          <w:rFonts w:ascii="Times New Roman" w:hAnsi="Times New Roman" w:cs="Times New Roman"/>
          <w:b/>
          <w:bCs/>
          <w:color w:val="4472C4" w:themeColor="accent1"/>
          <w:sz w:val="24"/>
          <w:szCs w:val="24"/>
        </w:rPr>
      </w:pPr>
      <w:r w:rsidRPr="000E0216">
        <w:rPr>
          <w:rFonts w:ascii="Times New Roman" w:hAnsi="Times New Roman" w:cs="Times New Roman"/>
          <w:b/>
          <w:bCs/>
          <w:color w:val="4472C4" w:themeColor="accent1"/>
          <w:sz w:val="24"/>
          <w:szCs w:val="24"/>
        </w:rPr>
        <w:t>C.1.1. Araştırma Süreçlerinin Yönetimi</w:t>
      </w:r>
    </w:p>
    <w:p w14:paraId="33C1F4A3" w14:textId="77777777" w:rsidR="004418A1" w:rsidRPr="004418A1" w:rsidRDefault="004418A1" w:rsidP="004418A1">
      <w:pPr>
        <w:numPr>
          <w:ilvl w:val="0"/>
          <w:numId w:val="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Bölümde/Programda görevli öğretim elemanlarının araştırma-geliştirme faaliyetlerini gerçekleştirmeleri hususunda birim yönetimi nasıl bir yaklaşım (karışmayan/ yönlendirici?) göstermektedir? </w:t>
      </w:r>
    </w:p>
    <w:p w14:paraId="32D2F2C6" w14:textId="77777777" w:rsidR="004418A1" w:rsidRPr="004418A1" w:rsidRDefault="004418A1" w:rsidP="004418A1">
      <w:pPr>
        <w:numPr>
          <w:ilvl w:val="0"/>
          <w:numId w:val="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Bölümde/Programda araştırma ve geliştirme için izlenen bir hedef var mıdır? </w:t>
      </w:r>
    </w:p>
    <w:p w14:paraId="61B85C6F" w14:textId="77777777" w:rsidR="004418A1" w:rsidRPr="004418A1" w:rsidRDefault="004418A1" w:rsidP="004418A1">
      <w:pPr>
        <w:numPr>
          <w:ilvl w:val="0"/>
          <w:numId w:val="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Bu hedef(ler) nedir?</w:t>
      </w:r>
    </w:p>
    <w:p w14:paraId="78BF0B9A" w14:textId="77777777" w:rsidR="004418A1" w:rsidRPr="004418A1" w:rsidRDefault="004418A1" w:rsidP="004418A1">
      <w:pPr>
        <w:numPr>
          <w:ilvl w:val="0"/>
          <w:numId w:val="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Uluslararası öncelikler ve ulusal kalkınma öncelikleri nedeniyle daha çok fonlanan araştırma dış finans desteklerine yönlenmeyi sağlayan bir yaklaşım var mıdır? </w:t>
      </w:r>
    </w:p>
    <w:p w14:paraId="542D07C2" w14:textId="77777777" w:rsidR="004418A1" w:rsidRPr="004418A1" w:rsidRDefault="004418A1" w:rsidP="004418A1">
      <w:pPr>
        <w:numPr>
          <w:ilvl w:val="0"/>
          <w:numId w:val="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Tezlerin konu seçiminde hangi kriterler uygulanmakta ve nelere öncelik verilmektedir? </w:t>
      </w:r>
    </w:p>
    <w:p w14:paraId="5E8F7E35" w14:textId="77777777" w:rsidR="004418A1" w:rsidRPr="004418A1" w:rsidRDefault="004418A1" w:rsidP="004418A1">
      <w:pPr>
        <w:numPr>
          <w:ilvl w:val="0"/>
          <w:numId w:val="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Bölümde/Programda öne çıkan araştırmacıların güçlü yanı ile geliştirilmek istenen araştırma potansiyeli hususunda bir yaklaşım ya da araştırmada odak alanlar belirlenmiş midir? </w:t>
      </w:r>
    </w:p>
    <w:p w14:paraId="41E9A433" w14:textId="77777777" w:rsidR="004418A1" w:rsidRPr="004418A1" w:rsidRDefault="004418A1" w:rsidP="004418A1">
      <w:pPr>
        <w:numPr>
          <w:ilvl w:val="0"/>
          <w:numId w:val="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Sanayi ve toplum ihtiyaçlarını tespit ve bu konuda araştırmalar yapmak üzere mekanizmalar kullanılmakta mıdır? Ülkenin ve üniversitenin araştırma öncelikleriyle birimin araştırma konuları arasında ne oranda benzerlik vardır? </w:t>
      </w:r>
    </w:p>
    <w:p w14:paraId="3B4D166A" w14:textId="77777777" w:rsidR="004418A1" w:rsidRPr="004418A1" w:rsidRDefault="004418A1" w:rsidP="004418A1">
      <w:pPr>
        <w:numPr>
          <w:ilvl w:val="0"/>
          <w:numId w:val="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Bölümde/Programda yapılan proje, yayın ve sanat faaliyetleri çıktılarının başarısı için izleme, sonuçların daha iyi olması için yapılan iyileştirme faaliyetleri var mıdır?</w:t>
      </w:r>
    </w:p>
    <w:p w14:paraId="1761AAD7" w14:textId="77777777" w:rsidR="004418A1" w:rsidRPr="004418A1" w:rsidRDefault="004418A1" w:rsidP="004418A1">
      <w:pPr>
        <w:numPr>
          <w:ilvl w:val="0"/>
          <w:numId w:val="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Araştırma ve sanatta izleme ve gözden geçirme mekanizmaları ne sıklıkta işletilmektedir? </w:t>
      </w:r>
    </w:p>
    <w:p w14:paraId="18E3B4C7" w14:textId="77777777" w:rsidR="004418A1" w:rsidRPr="004418A1" w:rsidRDefault="004418A1" w:rsidP="004418A1">
      <w:pPr>
        <w:numPr>
          <w:ilvl w:val="0"/>
          <w:numId w:val="7"/>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Bu izlemeler sonrasında gerçekleşen iyileştirmeler neler olmuştur?</w:t>
      </w:r>
    </w:p>
    <w:p w14:paraId="729AF262"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 </w:t>
      </w:r>
    </w:p>
    <w:p w14:paraId="3D518D5E" w14:textId="77777777" w:rsidR="004418A1" w:rsidRPr="004418A1" w:rsidRDefault="004418A1" w:rsidP="004418A1">
      <w:pPr>
        <w:rPr>
          <w:rFonts w:ascii="Times New Roman" w:hAnsi="Times New Roman" w:cs="Times New Roman"/>
          <w:color w:val="000000" w:themeColor="text1"/>
          <w:sz w:val="24"/>
          <w:szCs w:val="24"/>
        </w:rPr>
      </w:pPr>
    </w:p>
    <w:p w14:paraId="7CA91B0C"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7E7F9BA2"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lastRenderedPageBreak/>
        <w:t>Programın araştırma süreci sürekli gelişim odaklı yürütülmektedir. Program araştırma ve geliştirme faaliyetleri yerel, bölgesel ve ulusal kalkınma hedefleri ile uyumlu bir şekilde yürütülmeye çalışılmaktadır. Özellikle yerel dinamikler ve bölgenin gıda sektöründeki katkısı değerlendirilerek programın akademik öncelikleri toplumsal katkı sağlayabilecek şekilde yönetilmeye çalışılmaktadır. Yürütülmesi planlanan faaliyetler için uygun fiziki altyapı ve mali kaynakların oluşturulması ve bunların etkin şekilde kullanımının sağlanması için adımlar atılmaktadır.</w:t>
      </w:r>
    </w:p>
    <w:p w14:paraId="008294DC"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Programda görevli öğretim elemanlarının araştırma-geliştirme faaliyetlerini gerçekleştirmeleri hususunda birim yönetimi yönlendirici bir yaklaşım sergilemektedir. Bu faaliyetleri yürütmek ve düzenlemek, araştırma süreçlerinin yönetilmesi, motivasyon ve yönlendirme işlevlerinin sağlanması bölüm başkanlığı koordinasyonunda yapılmaktadır. Programda araştırma ve geliştirme için izlenen bir hedef bulunmamakla birlikte öğretim elemanlarının daha çok bireysel araştırma faaliyetlerini yürütmekte olduğu görülmektedir. Programda araştırma ve geliştirme süreçleri için izlenen hedefler net bir şekilde belirtilmemiştir. Bu hedeflerin uygun bir şekilde açıklanması gerekmektedir. </w:t>
      </w:r>
    </w:p>
    <w:p w14:paraId="2C956AE7"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 ön lisans düzeyinde eğitim-öğretim faaliyetlerini yürüttüğü için lisansüstü eğitim ve tez hazırlamaya yönelik faaliyetler bulunmamaktadır. Programda öne çıkan araştırmacıların güçlü yanı ile geliştirilmek istenen araştırma potansiyeli hususunda bir yaklaşım ya da araştırmada odak alanlar belirtilmemiştir. Sanayi ve toplum ihtiyaçlarını tespit ve bu konuda araştırmalar yapmak üzere mekanizmaların işletildiği bildirilmiş olup öğrencilerin de araştırma süreçlerine dahil edildikleri 2024 yılında TÜBİTAK 2209 Üniversite Öğrencileri Araştırma Projeleri Destekleme Programı kapsamında yapılan proje başvuruları ile görülmektedir. Program kapsamında araştırma ve sanatta izleme ve gözden geçirme mekanizmaları mevcut değildir. Program kapsamında araştırma ve sanatta izleme ve gözden geçirme mekanizmaları oluşturularak bu mekanizmalarla elde edilecek bilgiler neticesinde araştırma süreçlerinin yönetimine uygun iyileştirmeler yapılmalıdır. Bölümün genelinde araştırma süreçlerin yönetimi ve organizasyonel yapısı kurumsal tercihler yönünde uygulanmaktadır.</w:t>
      </w:r>
    </w:p>
    <w:p w14:paraId="7B32F57C"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1489AF89" w14:textId="77777777" w:rsidTr="004418A1">
        <w:tc>
          <w:tcPr>
            <w:tcW w:w="700" w:type="pct"/>
          </w:tcPr>
          <w:p w14:paraId="6D008C0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490888B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67709EED"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668DE5E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6CB8C546"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0774F4C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2CDF7B4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7BE10D45" w14:textId="77777777" w:rsidTr="004418A1">
        <w:tc>
          <w:tcPr>
            <w:tcW w:w="700" w:type="pct"/>
          </w:tcPr>
          <w:p w14:paraId="011FD29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039008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CDED10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77691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4B06FCF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513531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624B20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991242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28CFA0B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227130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0569B2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90501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558BD46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607994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05F6E9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410293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1821AF0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29481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F439CC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642694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3FE2F30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2763001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009176B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82106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6783D59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931233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47A5176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029254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237EEBA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897176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5722884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765978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2D40C1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704540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03C70961" w14:textId="77777777" w:rsidR="004418A1" w:rsidRPr="004418A1" w:rsidRDefault="004418A1" w:rsidP="004418A1">
      <w:pPr>
        <w:rPr>
          <w:rFonts w:ascii="Times New Roman" w:hAnsi="Times New Roman" w:cs="Times New Roman"/>
          <w:color w:val="000000" w:themeColor="text1"/>
          <w:sz w:val="24"/>
          <w:szCs w:val="24"/>
        </w:rPr>
      </w:pPr>
    </w:p>
    <w:p w14:paraId="05BF84B7" w14:textId="77777777" w:rsidR="004418A1" w:rsidRPr="000E0216" w:rsidRDefault="004418A1" w:rsidP="004418A1">
      <w:pPr>
        <w:rPr>
          <w:rFonts w:ascii="Times New Roman" w:hAnsi="Times New Roman" w:cs="Times New Roman"/>
          <w:b/>
          <w:bCs/>
          <w:color w:val="4472C4" w:themeColor="accent1"/>
          <w:sz w:val="24"/>
          <w:szCs w:val="24"/>
        </w:rPr>
      </w:pPr>
      <w:r w:rsidRPr="000E0216">
        <w:rPr>
          <w:rFonts w:ascii="Times New Roman" w:hAnsi="Times New Roman" w:cs="Times New Roman"/>
          <w:b/>
          <w:bCs/>
          <w:color w:val="4472C4" w:themeColor="accent1"/>
          <w:sz w:val="24"/>
          <w:szCs w:val="24"/>
        </w:rPr>
        <w:t xml:space="preserve">C.1.2. İç ve Dış Kaynaklar </w:t>
      </w:r>
    </w:p>
    <w:p w14:paraId="1F5315F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Bu ölçüt değerlendirilmeyecektir.</w:t>
      </w:r>
    </w:p>
    <w:p w14:paraId="517F0C2F" w14:textId="77777777" w:rsidR="004418A1" w:rsidRPr="004418A1" w:rsidRDefault="004418A1" w:rsidP="004418A1">
      <w:pPr>
        <w:rPr>
          <w:rFonts w:ascii="Times New Roman" w:hAnsi="Times New Roman" w:cs="Times New Roman"/>
          <w:color w:val="000000" w:themeColor="text1"/>
          <w:sz w:val="24"/>
          <w:szCs w:val="24"/>
        </w:rPr>
      </w:pPr>
    </w:p>
    <w:p w14:paraId="1203444A" w14:textId="77777777" w:rsidR="004418A1" w:rsidRPr="000E0216" w:rsidRDefault="004418A1" w:rsidP="004418A1">
      <w:pPr>
        <w:rPr>
          <w:rFonts w:ascii="Times New Roman" w:hAnsi="Times New Roman" w:cs="Times New Roman"/>
          <w:b/>
          <w:bCs/>
          <w:color w:val="4472C4" w:themeColor="accent1"/>
          <w:sz w:val="24"/>
          <w:szCs w:val="24"/>
        </w:rPr>
      </w:pPr>
      <w:r w:rsidRPr="000E0216">
        <w:rPr>
          <w:rFonts w:ascii="Times New Roman" w:hAnsi="Times New Roman" w:cs="Times New Roman"/>
          <w:b/>
          <w:bCs/>
          <w:color w:val="4472C4" w:themeColor="accent1"/>
          <w:sz w:val="24"/>
          <w:szCs w:val="24"/>
        </w:rPr>
        <w:t>C.1.3. Doktora Programları ve Doktora Sonrası İmkanlar</w:t>
      </w:r>
    </w:p>
    <w:p w14:paraId="225F7CDD" w14:textId="77777777" w:rsidR="004418A1" w:rsidRPr="004418A1" w:rsidRDefault="004418A1" w:rsidP="004418A1">
      <w:pPr>
        <w:numPr>
          <w:ilvl w:val="0"/>
          <w:numId w:val="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Enstitünün anabilim dalı ya da araştırma merkezi olarak destek verdiği Yüksek Lisans ve Doktora programları, 100/2000 doktora programları, bu programlara kayıtlı öğrenci sayıları, ve geçen takvim </w:t>
      </w:r>
      <w:r w:rsidRPr="004418A1">
        <w:rPr>
          <w:rFonts w:ascii="Times New Roman" w:hAnsi="Times New Roman" w:cs="Times New Roman"/>
          <w:color w:val="000000" w:themeColor="text1"/>
          <w:sz w:val="24"/>
          <w:szCs w:val="24"/>
        </w:rPr>
        <w:lastRenderedPageBreak/>
        <w:t>yılında verilen mezun sayıları, bu öğrencilerin yüksek lisans ve doktoraya kabulde beklentileriniz ve mevcut kabul durumu, yerli ve yabancı doktora öğrenci sayıları, yabancı uyruklu doktora öğrencilerinin kümelendikleri alanlar, yüksek lisans ve doktora mezunlarınızın mezuniyet sonrası çalışma ve araştırma koşulları, nerelerde istihdam edildikleri, biriminizde çalışan doktoralı öğretim elemanlarının ne kadarının sizin programlardan, ne kadarının üniversite dışından ve ne kadarının yurt dışı doktora programlarından geldikleri açıklanmalıdır. Biriminizde doktora sonrası araştırmacı olup olmadığı, ya da biriminizde kadrolu olup yurt içi ve dışı postdoc araştırmada olan personelinizin sayısı ve araştırma alanları verilmiş midir? (LEE yanıtında tüm YL ve doktora program dağılım detayları verilmelidir)</w:t>
      </w:r>
      <w:r w:rsidRPr="004418A1">
        <w:rPr>
          <w:rFonts w:ascii="Times New Roman" w:hAnsi="Times New Roman" w:cs="Times New Roman"/>
          <w:color w:val="000000" w:themeColor="text1"/>
          <w:sz w:val="24"/>
          <w:szCs w:val="24"/>
        </w:rPr>
        <w:cr/>
      </w:r>
    </w:p>
    <w:p w14:paraId="4445E3A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Doktora programlarının başvuru süreçleri, kayıtlı öğrencileri ve mezun sayıları ile gelişme eğilimleri izlenmektedir. Birimde doktora sonrası (post-doc) imkanları bulunmaktadır ve birimin kendi mezunlarını işe alma (inbreeding) politikası açıktır.   </w:t>
      </w:r>
    </w:p>
    <w:p w14:paraId="483C694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50A04F57"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Program ön lisans seviyesinde eğitim-öğretim faaliyetlerini sürdürdüğü için doktora ve doktora sonrası araştırma imkanları bulunmamaktadır.</w:t>
      </w:r>
    </w:p>
    <w:p w14:paraId="3110A86E" w14:textId="77777777" w:rsidR="004418A1" w:rsidRPr="004418A1" w:rsidRDefault="004418A1" w:rsidP="004418A1">
      <w:pPr>
        <w:rPr>
          <w:rFonts w:ascii="Times New Roman" w:hAnsi="Times New Roman" w:cs="Times New Roman"/>
          <w:color w:val="000000" w:themeColor="text1"/>
          <w:sz w:val="24"/>
          <w:szCs w:val="24"/>
        </w:rPr>
      </w:pPr>
    </w:p>
    <w:p w14:paraId="671A460C"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49012C70" w14:textId="77777777" w:rsidTr="004418A1">
        <w:tc>
          <w:tcPr>
            <w:tcW w:w="700" w:type="pct"/>
          </w:tcPr>
          <w:p w14:paraId="75FE1C2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308A6C7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4970E85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0B8DAE18"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555C7E72"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586BD04D"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3B23019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1387EB03" w14:textId="77777777" w:rsidTr="004418A1">
        <w:tc>
          <w:tcPr>
            <w:tcW w:w="700" w:type="pct"/>
          </w:tcPr>
          <w:p w14:paraId="4D12A71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619891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FA023F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042470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1D90D76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060688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8A4835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379322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3A4FF3F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308174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84FA75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251442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12D2C50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10822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ADDD8B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063634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6BCFB44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6744403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A43F2C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44172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3BC617E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785356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3990080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294503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6590F23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981927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04A8597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4304327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497CA98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660406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4E81947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486223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C285D1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956523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604F99A5" w14:textId="77777777" w:rsidR="004418A1" w:rsidRPr="004418A1" w:rsidRDefault="004418A1" w:rsidP="004418A1">
      <w:pPr>
        <w:rPr>
          <w:rFonts w:ascii="Times New Roman" w:hAnsi="Times New Roman" w:cs="Times New Roman"/>
          <w:color w:val="000000" w:themeColor="text1"/>
          <w:sz w:val="24"/>
          <w:szCs w:val="24"/>
        </w:rPr>
      </w:pPr>
    </w:p>
    <w:p w14:paraId="68C63AB0" w14:textId="77777777" w:rsidR="004418A1" w:rsidRPr="000E0216" w:rsidRDefault="004418A1" w:rsidP="004418A1">
      <w:pPr>
        <w:rPr>
          <w:rFonts w:ascii="Times New Roman" w:hAnsi="Times New Roman" w:cs="Times New Roman"/>
          <w:b/>
          <w:bCs/>
          <w:color w:val="4472C4" w:themeColor="accent1"/>
          <w:sz w:val="24"/>
          <w:szCs w:val="24"/>
        </w:rPr>
      </w:pPr>
      <w:r w:rsidRPr="000E0216">
        <w:rPr>
          <w:rFonts w:ascii="Times New Roman" w:hAnsi="Times New Roman" w:cs="Times New Roman"/>
          <w:b/>
          <w:bCs/>
          <w:color w:val="4472C4" w:themeColor="accent1"/>
          <w:sz w:val="24"/>
          <w:szCs w:val="24"/>
        </w:rPr>
        <w:t>C.2. Araştırma Yetkinliği, İş Birlikleri ve Destekler</w:t>
      </w:r>
    </w:p>
    <w:p w14:paraId="17C6536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Bölüm, öğretim elemanları ve araştırmacıların bilimsel araştırma ve sanat yetkinliğini sürdürmek ve iyileştirmek için olanaklar (eğitim, iş birlikleri, destekler vb.) sunmalıdır. </w:t>
      </w:r>
    </w:p>
    <w:p w14:paraId="2E7B15C6" w14:textId="77777777" w:rsidR="004418A1" w:rsidRPr="004418A1" w:rsidRDefault="004418A1" w:rsidP="004418A1">
      <w:pPr>
        <w:rPr>
          <w:rFonts w:ascii="Times New Roman" w:hAnsi="Times New Roman" w:cs="Times New Roman"/>
          <w:color w:val="000000" w:themeColor="text1"/>
          <w:sz w:val="24"/>
          <w:szCs w:val="24"/>
        </w:rPr>
      </w:pPr>
    </w:p>
    <w:p w14:paraId="42FF27F8" w14:textId="77777777" w:rsidR="004418A1" w:rsidRPr="000E0216" w:rsidRDefault="004418A1" w:rsidP="004418A1">
      <w:pPr>
        <w:rPr>
          <w:rFonts w:ascii="Times New Roman" w:hAnsi="Times New Roman" w:cs="Times New Roman"/>
          <w:b/>
          <w:bCs/>
          <w:color w:val="4472C4" w:themeColor="accent1"/>
          <w:sz w:val="24"/>
          <w:szCs w:val="24"/>
        </w:rPr>
      </w:pPr>
      <w:r w:rsidRPr="000E0216">
        <w:rPr>
          <w:rFonts w:ascii="Times New Roman" w:hAnsi="Times New Roman" w:cs="Times New Roman"/>
          <w:b/>
          <w:bCs/>
          <w:color w:val="4472C4" w:themeColor="accent1"/>
          <w:sz w:val="24"/>
          <w:szCs w:val="24"/>
        </w:rPr>
        <w:t xml:space="preserve">C.2.1. Araştırma Yetkinlikleri ve Gelişimi </w:t>
      </w:r>
    </w:p>
    <w:p w14:paraId="51AD232B" w14:textId="77777777" w:rsidR="004418A1" w:rsidRPr="004418A1" w:rsidRDefault="004418A1" w:rsidP="004418A1">
      <w:pPr>
        <w:numPr>
          <w:ilvl w:val="0"/>
          <w:numId w:val="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Eğitime katılmadan sadece araştırma alanında çalışan eleman durumu, araştırma faaliyetlerine katılan öğretim elemanlarınızın ne kadarının doktora yapmış olduğu, doktorasını yaptığı yerler itibariyle dağılımları, doktora mezuniyetlerinde belirli merkezlerin öne çıkıp çıkmadığı, doktora alanlarının dağılımı, belirli alanlarda yoğunlaşıp yoğunlaşmadığı, bunun planlanan ya da kabul edilen araştırma odaklarıyla uyum durumu, araştırma konuları ve doktora alanlarının örtüşme oranları, doktora sonrası ihtiyaç duyulan alanlarda sağlana eğitim olanağı ve diğer desteklerin neler olduğu açıklanmalıdır. </w:t>
      </w:r>
      <w:r w:rsidRPr="004418A1">
        <w:rPr>
          <w:rFonts w:ascii="Times New Roman" w:hAnsi="Times New Roman" w:cs="Times New Roman"/>
          <w:color w:val="000000" w:themeColor="text1"/>
          <w:sz w:val="24"/>
          <w:szCs w:val="24"/>
        </w:rPr>
        <w:lastRenderedPageBreak/>
        <w:t xml:space="preserve">TTMER düzenlediği ya da katıldığı proje pazarlarını, diğer birimler proje pazarı katılım sayı ve konularını belirtilmiş mi? </w:t>
      </w:r>
    </w:p>
    <w:p w14:paraId="7A2B0CCC" w14:textId="77777777" w:rsidR="004418A1" w:rsidRPr="004418A1" w:rsidRDefault="004418A1" w:rsidP="004418A1">
      <w:pPr>
        <w:numPr>
          <w:ilvl w:val="0"/>
          <w:numId w:val="8"/>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Öğrencilerin proje ve araştırmada yer almalarını destekleyen mekanizmalar var ise burada bahsedilmiş mi?</w:t>
      </w:r>
    </w:p>
    <w:p w14:paraId="6096E8B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Doktora derecesine sahip araştırmacı oranı, doktora derecesinin alındığı kurumların dağılımı; kümelenme/uzmanlık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  </w:t>
      </w:r>
    </w:p>
    <w:p w14:paraId="1869AE70" w14:textId="77777777" w:rsidR="004418A1" w:rsidRPr="004418A1" w:rsidRDefault="004418A1" w:rsidP="004418A1">
      <w:pPr>
        <w:rPr>
          <w:rFonts w:ascii="Times New Roman" w:hAnsi="Times New Roman" w:cs="Times New Roman"/>
          <w:color w:val="000000" w:themeColor="text1"/>
          <w:sz w:val="24"/>
          <w:szCs w:val="24"/>
        </w:rPr>
      </w:pPr>
    </w:p>
    <w:p w14:paraId="2955B3E3"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57E2E3F4"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Program kapsamında öğretim elemanlarının araştırma faaliyetlerinde bulunmasının ve akademik alanda yetkinliklerinin arttırılmasına yönelik çeşitli olanakların sunulduğu belirtilmiştir. Araştırma süreçlerinin yürütülmesi için hazır bulunan alt yapı olanakları açıklanmıştır. </w:t>
      </w:r>
    </w:p>
    <w:p w14:paraId="364FF556"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Bölümde araştırma faaliyetlerine katılan ve eğitim-öğretim faaliyetlerini yürüten üç doktor öğretim üyesinin bulunduğu belirtilmiştir. Bölümdeki öğretim elemanlarının farklı uzmanlık alanlarına sahip oldukları ve bu alanlarda araştırmalarına devam ettikleri görülmektedir. Araştırma desteklerine yönelik üniversitenin sunduğu imkân ve desteklediği programlarda açıkça belirtilmiştir. 2024 yılı içerisinde bölüm akademik personelinin KA171 Personel Ders Verme Hareketliliği’nden faydalandığı görülmektedir. Diğer taraftan araştırma personelinin ilk ve yeniden atamalarında kurumun ihtiyaçları ve mevcut kadro olanaklarının gözetildiği ve bu süreçte Isparta Uygulamalı Bilimler Üniversitesi Akademik Yükseltilme ve Atanma Ölçütleri Yönergesi esaslarının uygulandığı belirtilmiştir. Diğer taraftan öğrencilerin yürütülen proje ve araştırmalarda yer almalarını destekleyen mekanizmaların varlığı net bir şekilde açıklanmalıdır. Programın genelinde öğretim elemanlarının araştırma yetkinliğinin geliştirilmesine yönelik uygulamalar yürütülmektedir.</w:t>
      </w:r>
    </w:p>
    <w:p w14:paraId="3483BB16" w14:textId="77777777" w:rsidR="004418A1" w:rsidRPr="004418A1" w:rsidRDefault="004418A1" w:rsidP="00D556BE">
      <w:pPr>
        <w:jc w:val="both"/>
        <w:rPr>
          <w:rFonts w:ascii="Times New Roman" w:hAnsi="Times New Roman" w:cs="Times New Roman"/>
          <w:color w:val="000000" w:themeColor="text1"/>
          <w:sz w:val="24"/>
          <w:szCs w:val="24"/>
        </w:rPr>
      </w:pPr>
    </w:p>
    <w:p w14:paraId="3CAD0279"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3BCB5537" w14:textId="77777777" w:rsidTr="004418A1">
        <w:tc>
          <w:tcPr>
            <w:tcW w:w="700" w:type="pct"/>
          </w:tcPr>
          <w:p w14:paraId="5444C0B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6CA2D1E6"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3D5B4A1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7235E64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18CF81F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6BBAA53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72622FA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5500BC71" w14:textId="77777777" w:rsidTr="004418A1">
        <w:tc>
          <w:tcPr>
            <w:tcW w:w="700" w:type="pct"/>
          </w:tcPr>
          <w:p w14:paraId="0290EB5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239863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0CA0F93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404100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16867F7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0193512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0D3DA3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912629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1A669E0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711787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DCA077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933988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7A8DBA5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516388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A32B8E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034958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76EB73C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361956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1C512D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824081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4070F75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734189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48CE46C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429210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2C7F4A7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348569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2A598EB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050157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48C45B7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826370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2FF4E5E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888264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1249F5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692457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184A28F9" w14:textId="77777777" w:rsidR="004418A1" w:rsidRPr="004418A1" w:rsidRDefault="004418A1" w:rsidP="004418A1">
      <w:pPr>
        <w:rPr>
          <w:rFonts w:ascii="Times New Roman" w:hAnsi="Times New Roman" w:cs="Times New Roman"/>
          <w:color w:val="000000" w:themeColor="text1"/>
          <w:sz w:val="24"/>
          <w:szCs w:val="24"/>
        </w:rPr>
      </w:pPr>
    </w:p>
    <w:p w14:paraId="70129DD7" w14:textId="77777777" w:rsidR="004418A1" w:rsidRPr="000E0216" w:rsidRDefault="004418A1" w:rsidP="004418A1">
      <w:pPr>
        <w:rPr>
          <w:rFonts w:ascii="Times New Roman" w:hAnsi="Times New Roman" w:cs="Times New Roman"/>
          <w:b/>
          <w:bCs/>
          <w:color w:val="4472C4" w:themeColor="accent1"/>
          <w:sz w:val="24"/>
          <w:szCs w:val="24"/>
        </w:rPr>
      </w:pPr>
      <w:r w:rsidRPr="000E0216">
        <w:rPr>
          <w:rFonts w:ascii="Times New Roman" w:hAnsi="Times New Roman" w:cs="Times New Roman"/>
          <w:b/>
          <w:bCs/>
          <w:color w:val="4472C4" w:themeColor="accent1"/>
          <w:sz w:val="24"/>
          <w:szCs w:val="24"/>
        </w:rPr>
        <w:t>C.2.2. Ulusal ve Uluslararası Ortak Programlar ve Ortak Araştırma Birimleri</w:t>
      </w:r>
    </w:p>
    <w:p w14:paraId="153E2297"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Bu ölçüt değerlendirilmeyecektir.</w:t>
      </w:r>
    </w:p>
    <w:p w14:paraId="0BC1BA79" w14:textId="77777777" w:rsidR="004418A1" w:rsidRPr="000E0216" w:rsidRDefault="004418A1" w:rsidP="004418A1">
      <w:pPr>
        <w:rPr>
          <w:rFonts w:ascii="Times New Roman" w:hAnsi="Times New Roman" w:cs="Times New Roman"/>
          <w:b/>
          <w:bCs/>
          <w:color w:val="4472C4" w:themeColor="accent1"/>
          <w:sz w:val="24"/>
          <w:szCs w:val="24"/>
        </w:rPr>
      </w:pPr>
      <w:r w:rsidRPr="000E0216">
        <w:rPr>
          <w:rFonts w:ascii="Times New Roman" w:hAnsi="Times New Roman" w:cs="Times New Roman"/>
          <w:b/>
          <w:bCs/>
          <w:color w:val="4472C4" w:themeColor="accent1"/>
          <w:sz w:val="24"/>
          <w:szCs w:val="24"/>
        </w:rPr>
        <w:t>C.3. Araştırma Performansı</w:t>
      </w:r>
    </w:p>
    <w:p w14:paraId="221B6F9A"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lastRenderedPageBreak/>
        <w:t>Birim/Bölüm/Program, araştırma faaliyetlerini verilere dayalı ve periyodik olarak ölçmeli, değerlendirmeli ve sonuçlarını yayımlamalıdır. Elde edilen bulgular, birimin araştırma ve geliştirme performansının periyodik olarak gözden geçirilmesi ve sürekli iyileştirilmesi için kullanılmalıdır.</w:t>
      </w:r>
    </w:p>
    <w:p w14:paraId="119530E7" w14:textId="77777777" w:rsidR="004418A1" w:rsidRPr="000E0216" w:rsidRDefault="004418A1" w:rsidP="004418A1">
      <w:pPr>
        <w:rPr>
          <w:rFonts w:ascii="Times New Roman" w:hAnsi="Times New Roman" w:cs="Times New Roman"/>
          <w:b/>
          <w:bCs/>
          <w:color w:val="4472C4" w:themeColor="accent1"/>
          <w:sz w:val="24"/>
          <w:szCs w:val="24"/>
        </w:rPr>
      </w:pPr>
      <w:r w:rsidRPr="000E0216">
        <w:rPr>
          <w:rFonts w:ascii="Times New Roman" w:hAnsi="Times New Roman" w:cs="Times New Roman"/>
          <w:b/>
          <w:bCs/>
          <w:color w:val="4472C4" w:themeColor="accent1"/>
          <w:sz w:val="24"/>
          <w:szCs w:val="24"/>
        </w:rPr>
        <w:t>C.3.1. Araştırma Performansının İzlenmesi ve Değerlendirilmesi</w:t>
      </w:r>
    </w:p>
    <w:p w14:paraId="2381CC1C" w14:textId="77777777" w:rsidR="004418A1" w:rsidRPr="004418A1" w:rsidRDefault="004418A1" w:rsidP="004418A1">
      <w:pPr>
        <w:numPr>
          <w:ilvl w:val="0"/>
          <w:numId w:val="9"/>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Birim/Bölüm/Program olarak araştırma periyodik performans değerlendirmesi nasıl sağlanmaktadır? </w:t>
      </w:r>
    </w:p>
    <w:p w14:paraId="45801EDF" w14:textId="77777777" w:rsidR="004418A1" w:rsidRPr="004418A1" w:rsidRDefault="004418A1" w:rsidP="004418A1">
      <w:pPr>
        <w:numPr>
          <w:ilvl w:val="0"/>
          <w:numId w:val="9"/>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Bu alanda yapılan ya da bunu içeren öz değerlendirme ya da başka değerlendirme yöntemleri var mıdır?</w:t>
      </w:r>
    </w:p>
    <w:p w14:paraId="5F2D1C8A" w14:textId="77777777" w:rsidR="004418A1" w:rsidRPr="004418A1" w:rsidRDefault="004418A1" w:rsidP="004418A1">
      <w:pPr>
        <w:numPr>
          <w:ilvl w:val="0"/>
          <w:numId w:val="9"/>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Üniversite ve birim/bölüm/program araştırma hedeflerine ulaşmada biriminizden ve alt birimlerden beklentiler nedir?</w:t>
      </w:r>
    </w:p>
    <w:p w14:paraId="60ACB791" w14:textId="77777777" w:rsidR="004418A1" w:rsidRPr="004418A1" w:rsidRDefault="004418A1" w:rsidP="004418A1">
      <w:pPr>
        <w:numPr>
          <w:ilvl w:val="0"/>
          <w:numId w:val="9"/>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Bunlar araştırmacılar tarafından ne derecede bilinip ne oranda gerçekleştirilebilmektedir? </w:t>
      </w:r>
    </w:p>
    <w:p w14:paraId="5D0B22EB" w14:textId="77777777" w:rsidR="004418A1" w:rsidRPr="004418A1" w:rsidRDefault="004418A1" w:rsidP="004418A1">
      <w:pPr>
        <w:numPr>
          <w:ilvl w:val="0"/>
          <w:numId w:val="9"/>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Stratejik plan AR-GE amacındaki hedeflerdeki sapmalar için (https://sgdb.isparta.edu.tr/assets/uploads/sites/95/files/2022-yili-stratejik-plan-degerlendirme-raporu-11082023.pdf) bölümünüzde alınan iyileştirici tedbirler ve şimdiki/önceki iyileştirme tedbirlerinin sonuçları neler olmuştur?</w:t>
      </w:r>
    </w:p>
    <w:p w14:paraId="0F478B22"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Birim/Bölüm/Program araştırma faaliyetleri yıllık bazda izlenir, değerlendirilir, hedeflerle karşılaştırılır ve sapmaların nedenleri irdelenir. Birimin/bölümün/programın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  </w:t>
      </w:r>
    </w:p>
    <w:p w14:paraId="46B15132" w14:textId="77777777" w:rsidR="004418A1" w:rsidRPr="004418A1" w:rsidRDefault="004418A1" w:rsidP="00D556BE">
      <w:pPr>
        <w:jc w:val="both"/>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1B84CDB3"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Bölüm Başkanlığı tarafından her yılın sonunda öğretim elemanlarının akademik çalışmalarına yönelik faaliyetler rapor haline getirilerek Birim Faaliyet Raporunun hazırlanmasında kullanılmaktadır. Bu alanda bölüm öz değerlendirilmesi için yapılan farklı bir faaliyet bulunmamaktadır. Üniversite ve program araştırma hedeflerine ulaşmada beklentiler açıklanmış, araştırmacılar tarafından da bilinmektedir. Ancak Stratejik Plan AR-GE amacındaki hedeflerdeki sapmalar için bölümde alınan iyileştirici tedbirler ve şimdiki/önceki iyileştirme tedbirlerinin sonuçları ile ilgili değerlendirme bulunmamaktadır. Programın genelinde araştırma performansını izlenmek ve değerlendirmek üzere oluşturulan mekanizmalar kullanılmaktadır. </w:t>
      </w:r>
    </w:p>
    <w:p w14:paraId="50D3FA08"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 </w:t>
      </w:r>
    </w:p>
    <w:p w14:paraId="6F2BF2F9"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1FF45FF6" w14:textId="77777777" w:rsidTr="004418A1">
        <w:tc>
          <w:tcPr>
            <w:tcW w:w="700" w:type="pct"/>
          </w:tcPr>
          <w:p w14:paraId="0415342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3C7E225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4DF7641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26C7274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413A009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6934A29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234EC55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71F145D7" w14:textId="77777777" w:rsidTr="004418A1">
        <w:tc>
          <w:tcPr>
            <w:tcW w:w="700" w:type="pct"/>
          </w:tcPr>
          <w:p w14:paraId="7D12284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292164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CA0D3D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22850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00EB85B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755297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674C60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083121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28DE7FA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035757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AD4A91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454234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4B68061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995482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0BE6A4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572955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54013D4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7685412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E97B77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816590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2D66035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101316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3D9AA91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55646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7155058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328841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65C2251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097433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6416F3B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484631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5F8FE0E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363349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DB41E0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656238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50112BA3" w14:textId="77777777" w:rsidR="004418A1" w:rsidRDefault="004418A1" w:rsidP="004418A1">
      <w:pPr>
        <w:rPr>
          <w:rFonts w:ascii="Times New Roman" w:hAnsi="Times New Roman" w:cs="Times New Roman"/>
          <w:color w:val="000000" w:themeColor="text1"/>
          <w:sz w:val="24"/>
          <w:szCs w:val="24"/>
        </w:rPr>
      </w:pPr>
    </w:p>
    <w:p w14:paraId="3355DDFD" w14:textId="77777777" w:rsidR="0082358A" w:rsidRDefault="0082358A" w:rsidP="004418A1">
      <w:pPr>
        <w:rPr>
          <w:rFonts w:ascii="Times New Roman" w:hAnsi="Times New Roman" w:cs="Times New Roman"/>
          <w:color w:val="000000" w:themeColor="text1"/>
          <w:sz w:val="24"/>
          <w:szCs w:val="24"/>
        </w:rPr>
      </w:pPr>
    </w:p>
    <w:p w14:paraId="0031FB4C" w14:textId="77777777" w:rsidR="0082358A" w:rsidRPr="004418A1" w:rsidRDefault="0082358A" w:rsidP="004418A1">
      <w:pPr>
        <w:rPr>
          <w:rFonts w:ascii="Times New Roman" w:hAnsi="Times New Roman" w:cs="Times New Roman"/>
          <w:color w:val="000000" w:themeColor="text1"/>
          <w:sz w:val="24"/>
          <w:szCs w:val="24"/>
        </w:rPr>
      </w:pPr>
    </w:p>
    <w:p w14:paraId="3DC3E0A9" w14:textId="77777777" w:rsidR="004418A1" w:rsidRPr="0082358A" w:rsidRDefault="004418A1" w:rsidP="004418A1">
      <w:pPr>
        <w:rPr>
          <w:rFonts w:ascii="Times New Roman" w:hAnsi="Times New Roman" w:cs="Times New Roman"/>
          <w:b/>
          <w:bCs/>
          <w:color w:val="4472C4" w:themeColor="accent1"/>
          <w:sz w:val="24"/>
          <w:szCs w:val="24"/>
        </w:rPr>
      </w:pPr>
      <w:r w:rsidRPr="0082358A">
        <w:rPr>
          <w:rFonts w:ascii="Times New Roman" w:hAnsi="Times New Roman" w:cs="Times New Roman"/>
          <w:b/>
          <w:bCs/>
          <w:color w:val="4472C4" w:themeColor="accent1"/>
          <w:sz w:val="24"/>
          <w:szCs w:val="24"/>
        </w:rPr>
        <w:t>C.3.2. Öğretim Elemanı/Araştırmacı Performansının Değerlendirilmesi</w:t>
      </w:r>
    </w:p>
    <w:p w14:paraId="1E8E8212" w14:textId="77777777" w:rsidR="004418A1" w:rsidRPr="004418A1" w:rsidRDefault="004418A1" w:rsidP="004418A1">
      <w:pPr>
        <w:numPr>
          <w:ilvl w:val="0"/>
          <w:numId w:val="10"/>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Bölümünüzde kadrolu öğretim elemanlarının eğitim ve araştırmaya ayırdıkları zamanların yaklaşık oranı, eğitim ve araştırma yoğunluklarının ne şekilde dengelendiği, araştırma performanslarının ne şekilde izlendiği ve ne şekilde ödüllendirildiği (YÖKSİS teşviklerinin dağılımından AR-GE vakfı ve diğer teşekkür vs belgelerine kadar teşvik ve ödüllendirme yöntemleri) birimden beklenen araştırma performansına öğretim elemanlarının katkılarının nasıl takip edildiği, bu alanda iyileştirme ve süreklilik için birimde/bölümde/programda açıklamalar yapılmış mıdır?</w:t>
      </w:r>
    </w:p>
    <w:p w14:paraId="5C20BBBD"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paylaşılmalıdır. Performans değerlendirmelerinin sistematik ve kalıcı olması sağlanmalıdır. </w:t>
      </w:r>
    </w:p>
    <w:p w14:paraId="6ECF1B46" w14:textId="77777777" w:rsidR="004418A1" w:rsidRPr="004418A1" w:rsidRDefault="004418A1" w:rsidP="00D556BE">
      <w:pPr>
        <w:jc w:val="both"/>
        <w:rPr>
          <w:rFonts w:ascii="Times New Roman" w:hAnsi="Times New Roman" w:cs="Times New Roman"/>
          <w:color w:val="000000" w:themeColor="text1"/>
          <w:sz w:val="24"/>
          <w:szCs w:val="24"/>
        </w:rPr>
      </w:pPr>
    </w:p>
    <w:p w14:paraId="1A562F90"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776B66C6" w14:textId="77777777" w:rsidR="004418A1" w:rsidRPr="004418A1" w:rsidRDefault="004418A1" w:rsidP="00D556BE">
      <w:pPr>
        <w:jc w:val="both"/>
        <w:rPr>
          <w:rFonts w:ascii="Times New Roman" w:hAnsi="Times New Roman" w:cs="Times New Roman"/>
          <w:bCs/>
          <w:color w:val="000000" w:themeColor="text1"/>
          <w:sz w:val="24"/>
          <w:szCs w:val="24"/>
        </w:rPr>
      </w:pPr>
      <w:r w:rsidRPr="004418A1">
        <w:rPr>
          <w:rFonts w:ascii="Times New Roman" w:hAnsi="Times New Roman" w:cs="Times New Roman"/>
          <w:color w:val="000000" w:themeColor="text1"/>
          <w:sz w:val="24"/>
          <w:szCs w:val="24"/>
        </w:rPr>
        <w:t>Bölümde kadrolu öğretim elemanlarının araştırma performansları üniversite bazında akademik teşvik ödeneği ile değerlendirilmektedir. Süreç tüm paydaşlar ile açık bir şekilde paylaşılmaktadır. Bölümün kendi içerisinde araştırma performansının izlenmesi ve ödüllendirilmesine ilişkin mekanizması mevcut değildir. Süreç Üniversitenin Akademik Teşvik Sistemi üzerinden yürütülmektedir. Öğretim elemanlarının araştırma performansının paylaşılması için tanımlı süreçler vardır ve paydaşlar tarafından bilinmektedir. Diğer taraftan k</w:t>
      </w:r>
      <w:r w:rsidRPr="004418A1">
        <w:rPr>
          <w:rFonts w:ascii="Times New Roman" w:hAnsi="Times New Roman" w:cs="Times New Roman"/>
          <w:bCs/>
          <w:color w:val="000000" w:themeColor="text1"/>
          <w:sz w:val="24"/>
          <w:szCs w:val="24"/>
        </w:rPr>
        <w:t xml:space="preserve">adrolu öğretim elemanlarının eğitim ve araştırmaya ayırdıkları zamanların yaklaşık oranı, eğitim ve araştırma yoğunluklarının ne şekilde dengelendiğine dair bilgilere yer verilmemiştir. </w:t>
      </w:r>
      <w:r w:rsidRPr="004418A1">
        <w:rPr>
          <w:rFonts w:ascii="Times New Roman" w:hAnsi="Times New Roman" w:cs="Times New Roman"/>
          <w:color w:val="000000" w:themeColor="text1"/>
          <w:sz w:val="24"/>
          <w:szCs w:val="24"/>
        </w:rPr>
        <w:t>Öğretim elemanlarının araştırma geliştirme performansı izlenmekte ve öğretim elemanları ile birlikte değerlendirilerek iyileştirilmektedir.</w:t>
      </w:r>
    </w:p>
    <w:p w14:paraId="6E52B45C" w14:textId="77777777" w:rsidR="004418A1" w:rsidRPr="004418A1" w:rsidRDefault="004418A1" w:rsidP="004418A1">
      <w:pPr>
        <w:rPr>
          <w:rFonts w:ascii="Times New Roman" w:hAnsi="Times New Roman" w:cs="Times New Roman"/>
          <w:color w:val="000000" w:themeColor="text1"/>
          <w:sz w:val="24"/>
          <w:szCs w:val="24"/>
        </w:rPr>
      </w:pPr>
    </w:p>
    <w:p w14:paraId="75DE2621"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144D1E5D" w14:textId="77777777" w:rsidTr="004418A1">
        <w:tc>
          <w:tcPr>
            <w:tcW w:w="700" w:type="pct"/>
          </w:tcPr>
          <w:p w14:paraId="6669B1CD"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7FD70260"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7683153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1DD187A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0A4E76E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7F333B59"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6B78CC9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50A6FFEB" w14:textId="77777777" w:rsidTr="004418A1">
        <w:tc>
          <w:tcPr>
            <w:tcW w:w="700" w:type="pct"/>
          </w:tcPr>
          <w:p w14:paraId="6D928C1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717654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A15DC1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467745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23A9815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149139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8D3299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4587619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17F04B6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052705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88A2A7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033623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678C65A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59119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024C80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2984391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6E1B9BB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402386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432E65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038350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1FBBB6D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314766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7F61BC5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18818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6382D02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196149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2C779EA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6497996"/>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040EB25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673818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42DC20C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61875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1E31B9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575909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31B4C8D1" w14:textId="77777777" w:rsidR="004418A1" w:rsidRPr="004418A1" w:rsidRDefault="004418A1" w:rsidP="004418A1">
      <w:pPr>
        <w:rPr>
          <w:rFonts w:ascii="Times New Roman" w:hAnsi="Times New Roman" w:cs="Times New Roman"/>
          <w:b/>
          <w:bCs/>
          <w:color w:val="000000" w:themeColor="text1"/>
          <w:sz w:val="24"/>
          <w:szCs w:val="24"/>
        </w:rPr>
      </w:pPr>
    </w:p>
    <w:p w14:paraId="7F88C9B9" w14:textId="77777777" w:rsidR="004418A1" w:rsidRPr="0082358A" w:rsidRDefault="004418A1" w:rsidP="004418A1">
      <w:pPr>
        <w:rPr>
          <w:rFonts w:ascii="Times New Roman" w:hAnsi="Times New Roman" w:cs="Times New Roman"/>
          <w:b/>
          <w:bCs/>
          <w:color w:val="4472C4" w:themeColor="accent1"/>
          <w:sz w:val="24"/>
          <w:szCs w:val="24"/>
        </w:rPr>
      </w:pPr>
      <w:r w:rsidRPr="0082358A">
        <w:rPr>
          <w:rFonts w:ascii="Times New Roman" w:hAnsi="Times New Roman" w:cs="Times New Roman"/>
          <w:b/>
          <w:bCs/>
          <w:color w:val="4472C4" w:themeColor="accent1"/>
          <w:sz w:val="24"/>
          <w:szCs w:val="24"/>
        </w:rPr>
        <w:lastRenderedPageBreak/>
        <w:t>TOPLUMSAL KATKI</w:t>
      </w:r>
    </w:p>
    <w:p w14:paraId="3DAFA935" w14:textId="77777777" w:rsidR="004418A1" w:rsidRPr="0082358A" w:rsidRDefault="004418A1" w:rsidP="004418A1">
      <w:pPr>
        <w:rPr>
          <w:rFonts w:ascii="Times New Roman" w:hAnsi="Times New Roman" w:cs="Times New Roman"/>
          <w:b/>
          <w:bCs/>
          <w:color w:val="4472C4" w:themeColor="accent1"/>
          <w:sz w:val="24"/>
          <w:szCs w:val="24"/>
        </w:rPr>
      </w:pPr>
      <w:r w:rsidRPr="0082358A">
        <w:rPr>
          <w:rFonts w:ascii="Times New Roman" w:hAnsi="Times New Roman" w:cs="Times New Roman"/>
          <w:b/>
          <w:bCs/>
          <w:color w:val="4472C4" w:themeColor="accent1"/>
          <w:sz w:val="24"/>
          <w:szCs w:val="24"/>
        </w:rPr>
        <w:t>D.1. Toplumsal Katkı Süreçlerinin Yönetimi ve Toplumsal Katkı Kaynakları</w:t>
      </w:r>
    </w:p>
    <w:p w14:paraId="16FB186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Bölüm, toplumsal katkı faaliyetlerini stratejik amaçları ve hedefleri doğrultusunda yönetmelidir. Bu faaliyetler için uygun fiziki altyapı ve mali kaynaklar oluşturmalı ve bunların etkin şekilde kullanımını sağlamalıdır.</w:t>
      </w:r>
    </w:p>
    <w:p w14:paraId="39E48342" w14:textId="77777777" w:rsidR="004418A1" w:rsidRPr="004418A1" w:rsidRDefault="004418A1" w:rsidP="004418A1">
      <w:pPr>
        <w:rPr>
          <w:rFonts w:ascii="Times New Roman" w:hAnsi="Times New Roman" w:cs="Times New Roman"/>
          <w:color w:val="000000" w:themeColor="text1"/>
          <w:sz w:val="24"/>
          <w:szCs w:val="24"/>
        </w:rPr>
      </w:pPr>
    </w:p>
    <w:p w14:paraId="0E8C5245" w14:textId="77777777" w:rsidR="004418A1" w:rsidRPr="0082358A" w:rsidRDefault="004418A1" w:rsidP="004418A1">
      <w:pPr>
        <w:rPr>
          <w:rFonts w:ascii="Times New Roman" w:hAnsi="Times New Roman" w:cs="Times New Roman"/>
          <w:b/>
          <w:bCs/>
          <w:color w:val="4472C4" w:themeColor="accent1"/>
          <w:sz w:val="24"/>
          <w:szCs w:val="24"/>
        </w:rPr>
      </w:pPr>
      <w:r w:rsidRPr="0082358A">
        <w:rPr>
          <w:rFonts w:ascii="Times New Roman" w:hAnsi="Times New Roman" w:cs="Times New Roman"/>
          <w:b/>
          <w:bCs/>
          <w:color w:val="4472C4" w:themeColor="accent1"/>
          <w:sz w:val="24"/>
          <w:szCs w:val="24"/>
        </w:rPr>
        <w:t>D.1.1. Toplumsal Katkı Süreçlerinin Yönetimi</w:t>
      </w:r>
    </w:p>
    <w:p w14:paraId="383CEBFF" w14:textId="77777777" w:rsidR="004418A1" w:rsidRPr="004418A1" w:rsidRDefault="004418A1" w:rsidP="004418A1">
      <w:pPr>
        <w:numPr>
          <w:ilvl w:val="0"/>
          <w:numId w:val="10"/>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Birimin/Bölümün/Programın yıllık planında bulunan toplumsal katkı hedefleri (sağlık hizmet sunumu sayıları, memnuniyet oranları, danışmanlık hizmet sayıları ve  diğer kamu kuruluşları ile birlikte yürütülen projeler, toplumu bilgilendirme ve sertifikasyon programları sayı hedefler gibi...), bu hedeflerin izlenme yöntemleri, geçen takvim yılı içindeki gerçekleşmeleri, hedefe ulaşamayanlar için yapılan iyileştirici ve düzeltici faaliyetlerin olup olmadığı, toplumsal katkı hedef belirleme ve yenileme işlemlerinin ve takiplerinin hangi sıklıkta ve ne şekilde yapıldığı, toplumda yeni gelişebilecek ihtiyaçlardan haberdar olmak için kullanılan mekanizma olup olmadığı tanımlanmış mıdır?</w:t>
      </w:r>
      <w:r w:rsidRPr="004418A1">
        <w:rPr>
          <w:rFonts w:ascii="Times New Roman" w:hAnsi="Times New Roman" w:cs="Times New Roman"/>
          <w:color w:val="000000" w:themeColor="text1"/>
          <w:sz w:val="24"/>
          <w:szCs w:val="24"/>
        </w:rPr>
        <w:cr/>
      </w:r>
    </w:p>
    <w:p w14:paraId="143661B1"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Birimin/Bölümün/Programın toplumsal katkı politikası birimin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 </w:t>
      </w:r>
    </w:p>
    <w:p w14:paraId="054E84CB" w14:textId="77777777" w:rsidR="004418A1" w:rsidRPr="004418A1" w:rsidRDefault="004418A1" w:rsidP="00D556BE">
      <w:pPr>
        <w:jc w:val="both"/>
        <w:rPr>
          <w:rFonts w:ascii="Times New Roman" w:hAnsi="Times New Roman" w:cs="Times New Roman"/>
          <w:color w:val="000000" w:themeColor="text1"/>
          <w:sz w:val="24"/>
          <w:szCs w:val="24"/>
        </w:rPr>
      </w:pPr>
    </w:p>
    <w:p w14:paraId="304909C8"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7D0913AC"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Bölüm yıllık planında toplumsal katkı hedefleri detaylı bir şekilde ortaya koyulmamıştır. Ancak sürecin yürütülmesinde iç ve dış paydaşlar ile iş birliği içerinde hareket edildiği bildirilmiştir. Sürece aynı zamanda Üniversitenin Toplumsal Katkı Koordinatörlüğünün yanı sıra iş birliği içinde bulunulan dış paydaşların da katkı sağladıkları görülmektedir. Bu kapsamda bölümün her dönemin başında gerçekleştirmeyi hedeflediği proje ve faaliyet planları hazırlanarak etkinlik/faaliyet takvimi oluşturulduğu görülmektedir. Birimin genelinde toplumsal katkı süreçlerinin yönetimi ve organizasyonel yapısı kurumsal tercihler yönünde uygulanmaktadır.</w:t>
      </w:r>
    </w:p>
    <w:p w14:paraId="60449B67" w14:textId="77777777" w:rsidR="004418A1" w:rsidRPr="004418A1" w:rsidRDefault="004418A1" w:rsidP="00D556BE">
      <w:pPr>
        <w:jc w:val="both"/>
        <w:rPr>
          <w:rFonts w:ascii="Times New Roman" w:hAnsi="Times New Roman" w:cs="Times New Roman"/>
          <w:color w:val="000000" w:themeColor="text1"/>
          <w:sz w:val="24"/>
          <w:szCs w:val="24"/>
        </w:rPr>
      </w:pPr>
    </w:p>
    <w:p w14:paraId="430AAA3D"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4C35A569" w14:textId="77777777" w:rsidTr="004418A1">
        <w:tc>
          <w:tcPr>
            <w:tcW w:w="700" w:type="pct"/>
          </w:tcPr>
          <w:p w14:paraId="0B31CE9D"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10D01875"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1A46F58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2F471324"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54B61BA7"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694FABC2"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307D265E"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18BCE187" w14:textId="77777777" w:rsidTr="004418A1">
        <w:tc>
          <w:tcPr>
            <w:tcW w:w="700" w:type="pct"/>
          </w:tcPr>
          <w:p w14:paraId="41178F0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3820758"/>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3FD5D56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348642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0967D70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686881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FB1443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767575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7E92EAE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8585728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54AF37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866077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076A073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701083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09A2FE8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629594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4D0A5F9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5905089"/>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201538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4020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27EE6D0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245291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00D9C9F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779259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3E24C39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45708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23707C0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725262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2D530DBB"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026749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66429C1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130749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46A2FE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262994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2124B064" w14:textId="77777777" w:rsidR="004418A1" w:rsidRPr="004418A1" w:rsidRDefault="004418A1" w:rsidP="004418A1">
      <w:pPr>
        <w:rPr>
          <w:rFonts w:ascii="Times New Roman" w:hAnsi="Times New Roman" w:cs="Times New Roman"/>
          <w:color w:val="000000" w:themeColor="text1"/>
          <w:sz w:val="24"/>
          <w:szCs w:val="24"/>
        </w:rPr>
      </w:pPr>
    </w:p>
    <w:p w14:paraId="178FB696" w14:textId="77777777" w:rsidR="004418A1" w:rsidRPr="0082358A" w:rsidRDefault="004418A1" w:rsidP="004418A1">
      <w:pPr>
        <w:rPr>
          <w:rFonts w:ascii="Times New Roman" w:hAnsi="Times New Roman" w:cs="Times New Roman"/>
          <w:b/>
          <w:bCs/>
          <w:color w:val="4472C4" w:themeColor="accent1"/>
          <w:sz w:val="24"/>
          <w:szCs w:val="24"/>
        </w:rPr>
      </w:pPr>
      <w:r w:rsidRPr="0082358A">
        <w:rPr>
          <w:rFonts w:ascii="Times New Roman" w:hAnsi="Times New Roman" w:cs="Times New Roman"/>
          <w:b/>
          <w:bCs/>
          <w:color w:val="4472C4" w:themeColor="accent1"/>
          <w:sz w:val="24"/>
          <w:szCs w:val="24"/>
        </w:rPr>
        <w:t>D.1.2. Kaynaklar</w:t>
      </w:r>
    </w:p>
    <w:p w14:paraId="7F5C4C30" w14:textId="77777777" w:rsidR="004418A1" w:rsidRPr="004418A1" w:rsidRDefault="004418A1" w:rsidP="004418A1">
      <w:pPr>
        <w:numPr>
          <w:ilvl w:val="0"/>
          <w:numId w:val="10"/>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Toplumsal katkı etkinliklerine ayrılan kaynaklar (mali, fiziksel, insan gücü) belirlenmiş, paylaşılmış ve kurumsallaşmış olup, bunlar izlenmekte ve değerlendirilmekte midir?  </w:t>
      </w:r>
    </w:p>
    <w:p w14:paraId="12E3DA61" w14:textId="77777777" w:rsidR="004418A1" w:rsidRPr="004418A1" w:rsidRDefault="004418A1" w:rsidP="004418A1">
      <w:pPr>
        <w:rPr>
          <w:rFonts w:ascii="Times New Roman" w:hAnsi="Times New Roman" w:cs="Times New Roman"/>
          <w:color w:val="000000" w:themeColor="text1"/>
          <w:sz w:val="24"/>
          <w:szCs w:val="24"/>
        </w:rPr>
      </w:pPr>
    </w:p>
    <w:p w14:paraId="4A3D8857"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35A447EC"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Toplumsal katkı etkinliklerine bölümün kendi bünyesinde ayrılmış bir kaynak bulunmamaktadır. Bölüm bu faaliyetlere akademik kaynak olarak destek vermektedir. Yapılacak proje ve etkinliklerde üniversitenin kaynaklarından yararlanılmaktadır. Programın toplumsal katkı faaliyetlerini sürdürebilmesi için yeterli kaynağı bulunmamaktadır.</w:t>
      </w:r>
    </w:p>
    <w:p w14:paraId="7A680C29" w14:textId="77777777" w:rsidR="004418A1" w:rsidRPr="004418A1" w:rsidRDefault="004418A1" w:rsidP="004418A1">
      <w:pPr>
        <w:rPr>
          <w:rFonts w:ascii="Times New Roman" w:hAnsi="Times New Roman" w:cs="Times New Roman"/>
          <w:color w:val="000000" w:themeColor="text1"/>
          <w:sz w:val="24"/>
          <w:szCs w:val="24"/>
        </w:rPr>
      </w:pPr>
    </w:p>
    <w:p w14:paraId="04A78286"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7E057526" w14:textId="77777777" w:rsidTr="004418A1">
        <w:tc>
          <w:tcPr>
            <w:tcW w:w="700" w:type="pct"/>
          </w:tcPr>
          <w:p w14:paraId="29470B73"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258EFA2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792010B8"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5E2E5F86"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34137B1C"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6A66BC6F"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0257D14F"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43E14BA8" w14:textId="77777777" w:rsidTr="004418A1">
        <w:tc>
          <w:tcPr>
            <w:tcW w:w="700" w:type="pct"/>
          </w:tcPr>
          <w:p w14:paraId="326C2E8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858456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B41442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839778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11E0BA4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9417220"/>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7557FAE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426654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4B41757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700745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9433DE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608312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13AA9632"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265466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1250B663"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1119907"/>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3D71AC9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779133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CF7C2CC"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509285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57F8FC0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566554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05EA66CD"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464125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0C76856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703146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39E8FD2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3443857"/>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3A44FCF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445414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03A8646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857469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E1F5A8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533527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352038AF" w14:textId="77777777" w:rsidR="004418A1" w:rsidRPr="004418A1" w:rsidRDefault="004418A1" w:rsidP="004418A1">
      <w:pPr>
        <w:rPr>
          <w:rFonts w:ascii="Times New Roman" w:hAnsi="Times New Roman" w:cs="Times New Roman"/>
          <w:color w:val="000000" w:themeColor="text1"/>
          <w:sz w:val="24"/>
          <w:szCs w:val="24"/>
        </w:rPr>
      </w:pPr>
    </w:p>
    <w:p w14:paraId="302B6472" w14:textId="77777777" w:rsidR="004418A1" w:rsidRPr="004418A1" w:rsidRDefault="004418A1" w:rsidP="004418A1">
      <w:pPr>
        <w:rPr>
          <w:rFonts w:ascii="Times New Roman" w:hAnsi="Times New Roman" w:cs="Times New Roman"/>
          <w:color w:val="000000" w:themeColor="text1"/>
          <w:sz w:val="24"/>
          <w:szCs w:val="24"/>
        </w:rPr>
      </w:pPr>
    </w:p>
    <w:p w14:paraId="0BB93F36" w14:textId="77777777" w:rsidR="004418A1" w:rsidRPr="0082358A" w:rsidRDefault="004418A1" w:rsidP="004418A1">
      <w:pPr>
        <w:rPr>
          <w:rFonts w:ascii="Times New Roman" w:hAnsi="Times New Roman" w:cs="Times New Roman"/>
          <w:b/>
          <w:bCs/>
          <w:color w:val="4472C4" w:themeColor="accent1"/>
          <w:sz w:val="24"/>
          <w:szCs w:val="24"/>
        </w:rPr>
      </w:pPr>
      <w:r w:rsidRPr="0082358A">
        <w:rPr>
          <w:rFonts w:ascii="Times New Roman" w:hAnsi="Times New Roman" w:cs="Times New Roman"/>
          <w:b/>
          <w:bCs/>
          <w:color w:val="4472C4" w:themeColor="accent1"/>
          <w:sz w:val="24"/>
          <w:szCs w:val="24"/>
        </w:rPr>
        <w:t>D.2 Toplumsal Katkı Performansı</w:t>
      </w:r>
    </w:p>
    <w:p w14:paraId="5CBAAD44" w14:textId="77777777" w:rsidR="004418A1" w:rsidRPr="004418A1" w:rsidRDefault="004418A1" w:rsidP="004418A1">
      <w:pPr>
        <w:numPr>
          <w:ilvl w:val="0"/>
          <w:numId w:val="10"/>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Birim/Bölüm/Program, toplumsal katkı stratejisi ve hedefleri doğrultusunda yürüttüğü faaliyetleri periyodik olarak izlemekte ve sürekli iyileştirmekte midir? </w:t>
      </w:r>
    </w:p>
    <w:p w14:paraId="009601D1" w14:textId="77777777" w:rsidR="004418A1" w:rsidRPr="004418A1" w:rsidRDefault="004418A1" w:rsidP="004418A1">
      <w:pPr>
        <w:numPr>
          <w:ilvl w:val="0"/>
          <w:numId w:val="10"/>
        </w:numPr>
        <w:rPr>
          <w:rFonts w:ascii="Times New Roman" w:hAnsi="Times New Roman" w:cs="Times New Roman"/>
          <w:color w:val="000000" w:themeColor="text1"/>
          <w:sz w:val="24"/>
          <w:szCs w:val="24"/>
        </w:rPr>
      </w:pPr>
    </w:p>
    <w:p w14:paraId="15D068EC" w14:textId="77777777" w:rsidR="004418A1" w:rsidRPr="0082358A" w:rsidRDefault="004418A1" w:rsidP="004418A1">
      <w:pPr>
        <w:rPr>
          <w:rFonts w:ascii="Times New Roman" w:hAnsi="Times New Roman" w:cs="Times New Roman"/>
          <w:b/>
          <w:bCs/>
          <w:color w:val="4472C4" w:themeColor="accent1"/>
          <w:sz w:val="24"/>
          <w:szCs w:val="24"/>
        </w:rPr>
      </w:pPr>
      <w:r w:rsidRPr="0082358A">
        <w:rPr>
          <w:rFonts w:ascii="Times New Roman" w:hAnsi="Times New Roman" w:cs="Times New Roman"/>
          <w:b/>
          <w:bCs/>
          <w:color w:val="4472C4" w:themeColor="accent1"/>
          <w:sz w:val="24"/>
          <w:szCs w:val="24"/>
        </w:rPr>
        <w:t>D.2.1.Toplumsal Katkı Performansının İzlenmesi ve Değerlendirilmesi</w:t>
      </w:r>
    </w:p>
    <w:p w14:paraId="7755EFD6" w14:textId="77777777" w:rsidR="004418A1" w:rsidRPr="004418A1" w:rsidRDefault="004418A1" w:rsidP="004418A1">
      <w:pPr>
        <w:numPr>
          <w:ilvl w:val="0"/>
          <w:numId w:val="10"/>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Birim/Bölüm/Program, Sürdürülebilir Kalkınma Amaçları ile uyumlu, dezavantajlı gruplar dahil toplumun ve çevrenin ihtiyaçlarına cevap verebilen ve değer yaratan toplumsal katkı faaliyetlerinde bulunmakta mıdır? </w:t>
      </w:r>
    </w:p>
    <w:p w14:paraId="36DEE2BC" w14:textId="77777777" w:rsidR="004418A1" w:rsidRPr="004418A1" w:rsidRDefault="004418A1" w:rsidP="004418A1">
      <w:pPr>
        <w:numPr>
          <w:ilvl w:val="0"/>
          <w:numId w:val="10"/>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 midir?</w:t>
      </w:r>
    </w:p>
    <w:p w14:paraId="1FAD1D71" w14:textId="77777777" w:rsidR="004418A1" w:rsidRPr="004418A1" w:rsidRDefault="004418A1" w:rsidP="004418A1">
      <w:pPr>
        <w:numPr>
          <w:ilvl w:val="0"/>
          <w:numId w:val="10"/>
        </w:num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lastRenderedPageBreak/>
        <w:t>İzleme mekanizma ve süreçleri yerleşik ve sürdürülebilir midir? İyileştirme adımlarının kanıtları var mıdır?</w:t>
      </w:r>
    </w:p>
    <w:p w14:paraId="4F4F350B" w14:textId="77777777" w:rsidR="004418A1" w:rsidRPr="004418A1" w:rsidRDefault="004418A1" w:rsidP="004418A1">
      <w:pPr>
        <w:rPr>
          <w:rFonts w:ascii="Times New Roman" w:hAnsi="Times New Roman" w:cs="Times New Roman"/>
          <w:color w:val="000000" w:themeColor="text1"/>
          <w:sz w:val="24"/>
          <w:szCs w:val="24"/>
        </w:rPr>
      </w:pPr>
    </w:p>
    <w:p w14:paraId="2CB2BB4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b/>
          <w:bCs/>
          <w:color w:val="000000" w:themeColor="text1"/>
          <w:sz w:val="24"/>
          <w:szCs w:val="24"/>
        </w:rPr>
        <w:t>Değerlendirme:</w:t>
      </w:r>
      <w:r w:rsidRPr="004418A1">
        <w:rPr>
          <w:rFonts w:ascii="Times New Roman" w:hAnsi="Times New Roman" w:cs="Times New Roman"/>
          <w:color w:val="000000" w:themeColor="text1"/>
          <w:sz w:val="24"/>
          <w:szCs w:val="24"/>
        </w:rPr>
        <w:t xml:space="preserve"> </w:t>
      </w:r>
    </w:p>
    <w:p w14:paraId="5FC7ECFC" w14:textId="77777777"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Programın Sürdürülebilir Kalkınma Amaçları ile uyumlu, çevrenin ihtiyaçlarına cevap verebilen toplumsal katkı faaliyetleri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yeterli düzeyde izlenmemektedir. İzleme mekanizma ve süreçleri yerleşik ve sürdürülebilir olmakla birlikte iyileştirme adımlarına ait kanıtlar mevcut değildir. Programda toplumsal katkı performansının izlenmesine ve değerlendirmesine yönelik ilke, kural ve göstergeler bulunmaktadır. </w:t>
      </w:r>
    </w:p>
    <w:p w14:paraId="13DB56FE" w14:textId="77777777" w:rsidR="004418A1" w:rsidRPr="004418A1" w:rsidRDefault="004418A1" w:rsidP="004418A1">
      <w:pPr>
        <w:rPr>
          <w:rFonts w:ascii="Times New Roman" w:hAnsi="Times New Roman" w:cs="Times New Roman"/>
          <w:color w:val="000000" w:themeColor="text1"/>
          <w:sz w:val="24"/>
          <w:szCs w:val="24"/>
        </w:rPr>
      </w:pPr>
    </w:p>
    <w:p w14:paraId="60A500C6"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b/>
          <w:bCs/>
          <w:color w:val="000000" w:themeColor="text1"/>
          <w:sz w:val="24"/>
          <w:szCs w:val="24"/>
        </w:rPr>
        <w:t>Kontrol Tablosu: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441"/>
        <w:gridCol w:w="1421"/>
        <w:gridCol w:w="1421"/>
        <w:gridCol w:w="1633"/>
        <w:gridCol w:w="1623"/>
        <w:gridCol w:w="1227"/>
      </w:tblGrid>
      <w:tr w:rsidR="004418A1" w:rsidRPr="004418A1" w14:paraId="14F40A2D" w14:textId="77777777" w:rsidTr="004418A1">
        <w:tc>
          <w:tcPr>
            <w:tcW w:w="700" w:type="pct"/>
          </w:tcPr>
          <w:p w14:paraId="351B961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Planlama Faaliyeti</w:t>
            </w:r>
          </w:p>
        </w:tc>
        <w:tc>
          <w:tcPr>
            <w:tcW w:w="707" w:type="pct"/>
          </w:tcPr>
          <w:p w14:paraId="7E5A4C0B"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Uygulama Faaliyeti</w:t>
            </w:r>
          </w:p>
        </w:tc>
        <w:tc>
          <w:tcPr>
            <w:tcW w:w="697" w:type="pct"/>
          </w:tcPr>
          <w:p w14:paraId="692431B6"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Kontrol Etme Faaliyeti</w:t>
            </w:r>
          </w:p>
        </w:tc>
        <w:tc>
          <w:tcPr>
            <w:tcW w:w="697" w:type="pct"/>
          </w:tcPr>
          <w:p w14:paraId="2C940CBA"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Önlem alma Faaliyeti</w:t>
            </w:r>
          </w:p>
        </w:tc>
        <w:tc>
          <w:tcPr>
            <w:tcW w:w="801" w:type="pct"/>
          </w:tcPr>
          <w:p w14:paraId="46B90DD7"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Örnek Gösterilebilir uygulamalar</w:t>
            </w:r>
          </w:p>
        </w:tc>
        <w:tc>
          <w:tcPr>
            <w:tcW w:w="796" w:type="pct"/>
          </w:tcPr>
          <w:p w14:paraId="4454DBE1"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Olgunluk Düzeyi</w:t>
            </w:r>
          </w:p>
        </w:tc>
        <w:tc>
          <w:tcPr>
            <w:tcW w:w="603" w:type="pct"/>
          </w:tcPr>
          <w:p w14:paraId="06841A5D" w14:textId="77777777" w:rsidR="004418A1" w:rsidRPr="004418A1" w:rsidRDefault="004418A1" w:rsidP="004418A1">
            <w:pPr>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Kanıtlar</w:t>
            </w:r>
          </w:p>
        </w:tc>
      </w:tr>
      <w:tr w:rsidR="004418A1" w:rsidRPr="004418A1" w14:paraId="638DF192" w14:textId="77777777" w:rsidTr="004418A1">
        <w:tc>
          <w:tcPr>
            <w:tcW w:w="700" w:type="pct"/>
          </w:tcPr>
          <w:p w14:paraId="7137102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1489053"/>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68737DA9"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072116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07" w:type="pct"/>
          </w:tcPr>
          <w:p w14:paraId="31A89FFA"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3247185"/>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2D0DFCA8"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23090493"/>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0CA293C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2901864"/>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540BC521"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5886230"/>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697" w:type="pct"/>
          </w:tcPr>
          <w:p w14:paraId="629677A6"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1990838"/>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179146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2911931"/>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801" w:type="pct"/>
          </w:tcPr>
          <w:p w14:paraId="5D10082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0396536"/>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4B16D45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9250584"/>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c>
          <w:tcPr>
            <w:tcW w:w="796" w:type="pct"/>
          </w:tcPr>
          <w:p w14:paraId="45DC91E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738523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1</w:t>
            </w:r>
          </w:p>
          <w:p w14:paraId="39D525C7"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824536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2</w:t>
            </w:r>
          </w:p>
          <w:p w14:paraId="4117103F"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8845532"/>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3</w:t>
            </w:r>
          </w:p>
          <w:p w14:paraId="2CD70945"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9707305"/>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4</w:t>
            </w:r>
          </w:p>
          <w:p w14:paraId="508B6160"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5944171"/>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5</w:t>
            </w:r>
          </w:p>
        </w:tc>
        <w:tc>
          <w:tcPr>
            <w:tcW w:w="603" w:type="pct"/>
          </w:tcPr>
          <w:p w14:paraId="0E237A64"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841532"/>
                <w14:checkbox>
                  <w14:checked w14:val="1"/>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Var</w:t>
            </w:r>
          </w:p>
          <w:p w14:paraId="021B11FE" w14:textId="77777777" w:rsidR="004418A1" w:rsidRPr="004418A1" w:rsidRDefault="00D24189" w:rsidP="004418A1">
            <w:pP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5851899"/>
                <w14:checkbox>
                  <w14:checked w14:val="0"/>
                  <w14:checkedState w14:val="2612" w14:font="MS Gothic"/>
                  <w14:uncheckedState w14:val="2610" w14:font="MS Gothic"/>
                </w14:checkbox>
              </w:sdtPr>
              <w:sdtEndPr/>
              <w:sdtContent>
                <w:r w:rsidR="004418A1" w:rsidRPr="004418A1">
                  <w:rPr>
                    <w:rFonts w:ascii="MS Gothic" w:eastAsia="MS Gothic" w:hAnsi="MS Gothic" w:cs="MS Gothic" w:hint="eastAsia"/>
                    <w:color w:val="000000" w:themeColor="text1"/>
                    <w:sz w:val="24"/>
                    <w:szCs w:val="24"/>
                  </w:rPr>
                  <w:t>☐</w:t>
                </w:r>
              </w:sdtContent>
            </w:sdt>
            <w:r w:rsidR="004418A1" w:rsidRPr="004418A1">
              <w:rPr>
                <w:rFonts w:ascii="Times New Roman" w:hAnsi="Times New Roman" w:cs="Times New Roman"/>
                <w:color w:val="000000" w:themeColor="text1"/>
                <w:sz w:val="24"/>
                <w:szCs w:val="24"/>
              </w:rPr>
              <w:t>Yok</w:t>
            </w:r>
          </w:p>
        </w:tc>
      </w:tr>
    </w:tbl>
    <w:p w14:paraId="57796600" w14:textId="77777777" w:rsidR="004418A1" w:rsidRPr="004418A1" w:rsidRDefault="004418A1" w:rsidP="004418A1">
      <w:pPr>
        <w:rPr>
          <w:rFonts w:ascii="Times New Roman" w:hAnsi="Times New Roman" w:cs="Times New Roman"/>
          <w:color w:val="000000" w:themeColor="text1"/>
          <w:sz w:val="24"/>
          <w:szCs w:val="24"/>
        </w:rPr>
      </w:pPr>
    </w:p>
    <w:p w14:paraId="674AF76C" w14:textId="77777777" w:rsidR="004418A1" w:rsidRPr="0082358A" w:rsidRDefault="004418A1" w:rsidP="00D556BE">
      <w:pPr>
        <w:jc w:val="both"/>
        <w:rPr>
          <w:rFonts w:ascii="Times New Roman" w:hAnsi="Times New Roman" w:cs="Times New Roman"/>
          <w:b/>
          <w:bCs/>
          <w:color w:val="4472C4" w:themeColor="accent1"/>
          <w:sz w:val="24"/>
          <w:szCs w:val="24"/>
        </w:rPr>
      </w:pPr>
      <w:r w:rsidRPr="0082358A">
        <w:rPr>
          <w:rFonts w:ascii="Times New Roman" w:hAnsi="Times New Roman" w:cs="Times New Roman"/>
          <w:b/>
          <w:bCs/>
          <w:color w:val="4472C4" w:themeColor="accent1"/>
          <w:sz w:val="24"/>
          <w:szCs w:val="24"/>
        </w:rPr>
        <w:t xml:space="preserve">SONUÇ VE DEĞERLENDİRME </w:t>
      </w:r>
    </w:p>
    <w:p w14:paraId="0C1C3A60" w14:textId="360C6A8D" w:rsidR="00E56E00" w:rsidRPr="00830822" w:rsidRDefault="00E56E00" w:rsidP="00E56E00">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 xml:space="preserve">Üniversitemiz Gelendost Meslek Yüksekokulu Gıda İşleme Bölümü Gıda Teknolojisi Programı 2025 yılı Program </w:t>
      </w:r>
      <w:r w:rsidR="004A3200">
        <w:rPr>
          <w:rFonts w:ascii="Times New Roman" w:hAnsi="Times New Roman" w:cs="Times New Roman"/>
          <w:bCs/>
          <w:sz w:val="24"/>
          <w:szCs w:val="24"/>
        </w:rPr>
        <w:t xml:space="preserve">Akran </w:t>
      </w:r>
      <w:r w:rsidRPr="00830822">
        <w:rPr>
          <w:rFonts w:ascii="Times New Roman" w:hAnsi="Times New Roman" w:cs="Times New Roman"/>
          <w:bCs/>
          <w:sz w:val="24"/>
          <w:szCs w:val="24"/>
        </w:rPr>
        <w:t>Değerlendirme Raporu kapsamında; bölümün liderlik, yönetim ve kalite, eğitim-öğretim, araştırma ve geliştirme ile toplumsal katkı süreçleri bütüncül bir yaklaşımla ele alınmış; mevcut durum, kanıtlara dayalı olarak analiz edilmiştir. Bu değerlendirme sürecinde bölümün iç kalite güvence sisteminin olgunluk düzeyi, planlama, uygulama, izleme ve iyileştirme (PUKÖ) döngüsü esas alınarak incelenmiştir.</w:t>
      </w:r>
      <w:r w:rsidR="004A3200">
        <w:rPr>
          <w:rFonts w:ascii="Times New Roman" w:hAnsi="Times New Roman" w:cs="Times New Roman"/>
          <w:bCs/>
          <w:sz w:val="24"/>
          <w:szCs w:val="24"/>
        </w:rPr>
        <w:t xml:space="preserve"> </w:t>
      </w:r>
      <w:r w:rsidRPr="00830822">
        <w:rPr>
          <w:rFonts w:ascii="Times New Roman" w:hAnsi="Times New Roman" w:cs="Times New Roman"/>
          <w:bCs/>
          <w:sz w:val="24"/>
          <w:szCs w:val="24"/>
        </w:rPr>
        <w:t xml:space="preserve">Yapılan değerlendirmeler sonucunda, bölümün görev tanımlarının açık ve net olması, kalite politikalarının kurum kalite politikalarıyla uyumlu şekilde belirlenmiş olması, iç ve dış paydaşlarla iş birliğine dayalı bir kalite anlayışının benimsenmesi, öğrenci merkezli eğitim-öğretim yaklaşımının uygulanması, oryantasyon faaliyetlerinin düzenli olarak yürütülmesi ve iş yeri uygulamalarına yönelik protokollerin güncel tutulması bölümün güçlü yönleri olarak öne çıkmaktadır. Bu güçlü yönlerin, bölümün misyonu ve hedefleriyle uyumlu şekilde sürdürülebilirliğinin sağlanması, kalite kültürünün kurumsallaşması açısından önemli bir kazanım olarak değerlendirilmektedir. Bununla birlikte, kalite güvence sistemi çalışmalarına ilişkin farkındalığın tüm paydaşlar nezdinde yeterli düzeyde olmaması, öğrencilerin kalite süreçlerine etkin </w:t>
      </w:r>
      <w:r w:rsidRPr="00830822">
        <w:rPr>
          <w:rFonts w:ascii="Times New Roman" w:hAnsi="Times New Roman" w:cs="Times New Roman"/>
          <w:bCs/>
          <w:sz w:val="24"/>
          <w:szCs w:val="24"/>
        </w:rPr>
        <w:lastRenderedPageBreak/>
        <w:t>katılımının sınırlı kalması, öğrencilerin sosyal ve sportif ihtiyaçlarını karşılayacak fiziksel alanların yetersizliği ile araştırma altyapısı ve kaynaklarının gelişen teknoloji doğrultusunda güçlendirilmesi gerekliliği bölümün gelişmeye açık yönleri olarak tespit edilmiştir. Bu alanlarda iyileştirme çalışmalarının planlanması ve uygulanması, bölümün eğitim kalitesinin ve paydaş memnuniyetinin artırılmasına katkı sağlayacaktır.</w:t>
      </w:r>
    </w:p>
    <w:p w14:paraId="31F820C9" w14:textId="3D230D5E" w:rsidR="00E56E00" w:rsidRPr="00830822" w:rsidRDefault="00E56E00" w:rsidP="00E56E00">
      <w:pPr>
        <w:spacing w:after="0" w:line="360" w:lineRule="auto"/>
        <w:contextualSpacing/>
        <w:jc w:val="both"/>
        <w:rPr>
          <w:rFonts w:ascii="Times New Roman" w:hAnsi="Times New Roman" w:cs="Times New Roman"/>
          <w:sz w:val="24"/>
          <w:szCs w:val="24"/>
        </w:rPr>
      </w:pPr>
      <w:r w:rsidRPr="00830822">
        <w:rPr>
          <w:rFonts w:ascii="Times New Roman" w:hAnsi="Times New Roman" w:cs="Times New Roman"/>
          <w:bCs/>
          <w:sz w:val="24"/>
          <w:szCs w:val="24"/>
        </w:rPr>
        <w:t xml:space="preserve">Sonuç olarak, Program </w:t>
      </w:r>
      <w:r>
        <w:rPr>
          <w:rFonts w:ascii="Times New Roman" w:hAnsi="Times New Roman" w:cs="Times New Roman"/>
          <w:bCs/>
          <w:sz w:val="24"/>
          <w:szCs w:val="24"/>
        </w:rPr>
        <w:t xml:space="preserve">Akran </w:t>
      </w:r>
      <w:r w:rsidRPr="00830822">
        <w:rPr>
          <w:rFonts w:ascii="Times New Roman" w:hAnsi="Times New Roman" w:cs="Times New Roman"/>
          <w:bCs/>
          <w:sz w:val="24"/>
          <w:szCs w:val="24"/>
        </w:rPr>
        <w:t>Değerlendirme Raporu; bölümün mevcut durumunu nesnel bir biçimde ortaya koymuş, güçlü yönlerin korunarak geliştirilmesine ve iyileştirmeye açık alanlara yönelik somut eylem planlarının oluşturulmasına zemin hazırlamıştır. Önümüzdeki dönemde, paydaş katılımının artırılması, kalite güvence sistemine ilişkin bilgilendirme ve farkındalık çalışmalarının yaygınlaştırılması, fiziki ve akademik altyapının güçlendirilmesi ve programın periyodik olarak gözden geçirilmesi suretiyle sürekli iyileştirme anlayışının sürdürülmesi hedeflenmektedir. Bu doğrultuda programın, sektörün ve toplumun ihtiyaçlarına duyarlı, güncel ve nitelikli bir eğitim sunmaya devam etmesi amaçlanmaktadır.</w:t>
      </w:r>
    </w:p>
    <w:p w14:paraId="0DB822ED" w14:textId="77777777" w:rsidR="00E56E00" w:rsidRPr="004418A1" w:rsidRDefault="00E56E00" w:rsidP="00D556BE">
      <w:pPr>
        <w:jc w:val="both"/>
        <w:rPr>
          <w:rFonts w:ascii="Times New Roman" w:hAnsi="Times New Roman" w:cs="Times New Roman"/>
          <w:color w:val="000000" w:themeColor="text1"/>
          <w:sz w:val="24"/>
          <w:szCs w:val="24"/>
        </w:rPr>
      </w:pPr>
    </w:p>
    <w:p w14:paraId="37F9E4FA" w14:textId="0ECF1233" w:rsidR="004418A1" w:rsidRPr="004418A1" w:rsidRDefault="004418A1" w:rsidP="00D556BE">
      <w:pPr>
        <w:jc w:val="both"/>
        <w:rPr>
          <w:rFonts w:ascii="Times New Roman" w:hAnsi="Times New Roman" w:cs="Times New Roman"/>
          <w:color w:val="000000" w:themeColor="text1"/>
          <w:sz w:val="24"/>
          <w:szCs w:val="24"/>
        </w:rPr>
      </w:pPr>
      <w:r w:rsidRPr="004418A1">
        <w:rPr>
          <w:rFonts w:ascii="Times New Roman" w:hAnsi="Times New Roman" w:cs="Times New Roman"/>
          <w:color w:val="000000" w:themeColor="text1"/>
          <w:sz w:val="24"/>
          <w:szCs w:val="24"/>
        </w:rPr>
        <w:t xml:space="preserve">. </w:t>
      </w:r>
    </w:p>
    <w:p w14:paraId="7E2EEE96" w14:textId="77777777" w:rsidR="004418A1" w:rsidRPr="004418A1" w:rsidRDefault="004418A1" w:rsidP="004418A1">
      <w:pPr>
        <w:rPr>
          <w:rFonts w:ascii="Times New Roman" w:hAnsi="Times New Roman" w:cs="Times New Roman"/>
          <w:color w:val="000000" w:themeColor="text1"/>
          <w:sz w:val="24"/>
          <w:szCs w:val="24"/>
        </w:rPr>
      </w:pPr>
    </w:p>
    <w:p w14:paraId="6983F4AA" w14:textId="77777777" w:rsidR="004418A1" w:rsidRPr="004418A1" w:rsidRDefault="004418A1" w:rsidP="004418A1">
      <w:pPr>
        <w:rPr>
          <w:rFonts w:ascii="Times New Roman" w:hAnsi="Times New Roman" w:cs="Times New Roman"/>
          <w:b/>
          <w:bCs/>
          <w:color w:val="000000" w:themeColor="text1"/>
          <w:sz w:val="24"/>
          <w:szCs w:val="24"/>
        </w:rPr>
      </w:pPr>
      <w:r w:rsidRPr="004418A1">
        <w:rPr>
          <w:rFonts w:ascii="Times New Roman" w:hAnsi="Times New Roman" w:cs="Times New Roman"/>
          <w:color w:val="000000" w:themeColor="text1"/>
          <w:sz w:val="24"/>
          <w:szCs w:val="24"/>
        </w:rPr>
        <w:t xml:space="preserve"> </w:t>
      </w:r>
    </w:p>
    <w:p w14:paraId="064E077C" w14:textId="77777777" w:rsidR="004418A1" w:rsidRPr="004418A1" w:rsidRDefault="004418A1" w:rsidP="004418A1">
      <w:pPr>
        <w:rPr>
          <w:rFonts w:ascii="Times New Roman" w:hAnsi="Times New Roman" w:cs="Times New Roman"/>
          <w:color w:val="000000" w:themeColor="text1"/>
          <w:sz w:val="24"/>
          <w:szCs w:val="24"/>
        </w:rPr>
      </w:pPr>
    </w:p>
    <w:p w14:paraId="7A81DED5" w14:textId="77777777" w:rsidR="004418A1" w:rsidRPr="004418A1" w:rsidRDefault="004418A1" w:rsidP="004418A1">
      <w:pPr>
        <w:rPr>
          <w:rFonts w:ascii="Times New Roman" w:hAnsi="Times New Roman" w:cs="Times New Roman"/>
          <w:color w:val="000000" w:themeColor="text1"/>
          <w:sz w:val="24"/>
          <w:szCs w:val="24"/>
        </w:rPr>
      </w:pPr>
    </w:p>
    <w:p w14:paraId="6DDBEB5C" w14:textId="77777777" w:rsidR="001936D4" w:rsidRPr="007D0445" w:rsidRDefault="001936D4" w:rsidP="001936D4">
      <w:pPr>
        <w:rPr>
          <w:rFonts w:ascii="Times New Roman" w:hAnsi="Times New Roman" w:cs="Times New Roman"/>
          <w:color w:val="000000" w:themeColor="text1"/>
          <w:sz w:val="24"/>
          <w:szCs w:val="24"/>
        </w:rPr>
      </w:pPr>
      <w:r w:rsidRPr="007D0445">
        <w:rPr>
          <w:rFonts w:ascii="Times New Roman" w:hAnsi="Times New Roman" w:cs="Times New Roman"/>
          <w:color w:val="000000" w:themeColor="text1"/>
          <w:sz w:val="24"/>
          <w:szCs w:val="24"/>
        </w:rPr>
        <w:br w:type="page"/>
      </w:r>
      <w:bookmarkEnd w:id="2"/>
    </w:p>
    <w:sectPr w:rsidR="001936D4" w:rsidRPr="007D0445" w:rsidSect="00FD5CC4">
      <w:headerReference w:type="default" r:id="rId8"/>
      <w:footerReference w:type="default" r:id="rId9"/>
      <w:pgSz w:w="11906" w:h="16838"/>
      <w:pgMar w:top="851" w:right="851" w:bottom="851"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8E082" w14:textId="77777777" w:rsidR="00D24189" w:rsidRDefault="00D24189" w:rsidP="00597B0B">
      <w:pPr>
        <w:spacing w:after="0" w:line="240" w:lineRule="auto"/>
      </w:pPr>
      <w:r>
        <w:separator/>
      </w:r>
    </w:p>
  </w:endnote>
  <w:endnote w:type="continuationSeparator" w:id="0">
    <w:p w14:paraId="33448045" w14:textId="77777777" w:rsidR="00D24189" w:rsidRDefault="00D24189" w:rsidP="0059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311118"/>
      <w:docPartObj>
        <w:docPartGallery w:val="Page Numbers (Bottom of Page)"/>
        <w:docPartUnique/>
      </w:docPartObj>
    </w:sdtPr>
    <w:sdtEndPr/>
    <w:sdtContent>
      <w:p w14:paraId="0598977F" w14:textId="77777777" w:rsidR="00C65C2A" w:rsidRDefault="00C65C2A" w:rsidP="00E00C74">
        <w:pPr>
          <w:pStyle w:val="AltBilgi"/>
          <w:jc w:val="center"/>
        </w:pPr>
      </w:p>
      <w:p w14:paraId="63D79B77" w14:textId="17AC7676" w:rsidR="00C65C2A" w:rsidRPr="00E00C74" w:rsidRDefault="00C65C2A" w:rsidP="00E00C74">
        <w:pPr>
          <w:pStyle w:val="AltBilgi"/>
          <w:jc w:val="center"/>
          <w:rPr>
            <w:rFonts w:ascii="Times New Roman" w:hAnsi="Times New Roman" w:cs="Times New Roman"/>
            <w:i/>
            <w:iCs/>
            <w:color w:val="FF0000"/>
            <w:sz w:val="18"/>
            <w:szCs w:val="18"/>
          </w:rPr>
        </w:pPr>
        <w:r w:rsidRPr="00E00C74">
          <w:rPr>
            <w:rFonts w:ascii="Times New Roman" w:hAnsi="Times New Roman" w:cs="Times New Roman"/>
            <w:i/>
            <w:iCs/>
            <w:color w:val="FF0000"/>
            <w:sz w:val="18"/>
            <w:szCs w:val="18"/>
          </w:rPr>
          <w:t>Isparta Uygulamalı Bilimler Üniversitesi – Program Akran Değerlendirme Raporu Hazırlama Kılavuzu</w:t>
        </w:r>
      </w:p>
      <w:p w14:paraId="2CD8CB8D" w14:textId="1B1131F4" w:rsidR="00C65C2A" w:rsidRDefault="00C65C2A">
        <w:pPr>
          <w:pStyle w:val="AltBilgi"/>
          <w:jc w:val="right"/>
        </w:pPr>
        <w:r>
          <w:fldChar w:fldCharType="begin"/>
        </w:r>
        <w:r>
          <w:instrText>PAGE   \* MERGEFORMAT</w:instrText>
        </w:r>
        <w:r>
          <w:fldChar w:fldCharType="separate"/>
        </w:r>
        <w:r w:rsidR="0023646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5D9DE" w14:textId="77777777" w:rsidR="00D24189" w:rsidRDefault="00D24189" w:rsidP="00597B0B">
      <w:pPr>
        <w:spacing w:after="0" w:line="240" w:lineRule="auto"/>
      </w:pPr>
      <w:r>
        <w:separator/>
      </w:r>
    </w:p>
  </w:footnote>
  <w:footnote w:type="continuationSeparator" w:id="0">
    <w:p w14:paraId="6BBE8124" w14:textId="77777777" w:rsidR="00D24189" w:rsidRDefault="00D24189" w:rsidP="00597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F775" w14:textId="1DC20A40" w:rsidR="00C65C2A" w:rsidRPr="00504192" w:rsidRDefault="00C65C2A" w:rsidP="0050419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798"/>
    <w:multiLevelType w:val="hybridMultilevel"/>
    <w:tmpl w:val="0068D7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A08074C"/>
    <w:multiLevelType w:val="hybridMultilevel"/>
    <w:tmpl w:val="3326AE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B334ABD"/>
    <w:multiLevelType w:val="hybridMultilevel"/>
    <w:tmpl w:val="EEA26A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E074FDF"/>
    <w:multiLevelType w:val="hybridMultilevel"/>
    <w:tmpl w:val="B1FA46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FB65D5B"/>
    <w:multiLevelType w:val="hybridMultilevel"/>
    <w:tmpl w:val="7FD6AF3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81F1CA7"/>
    <w:multiLevelType w:val="hybridMultilevel"/>
    <w:tmpl w:val="BE74F5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97022E5"/>
    <w:multiLevelType w:val="hybridMultilevel"/>
    <w:tmpl w:val="D92E5E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98E01E0"/>
    <w:multiLevelType w:val="hybridMultilevel"/>
    <w:tmpl w:val="0054F1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1D2C29"/>
    <w:multiLevelType w:val="hybridMultilevel"/>
    <w:tmpl w:val="93603A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EA31C92"/>
    <w:multiLevelType w:val="hybridMultilevel"/>
    <w:tmpl w:val="722CA3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2874FAD"/>
    <w:multiLevelType w:val="hybridMultilevel"/>
    <w:tmpl w:val="E94ED3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68F7C32"/>
    <w:multiLevelType w:val="hybridMultilevel"/>
    <w:tmpl w:val="94F05D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85039B5"/>
    <w:multiLevelType w:val="hybridMultilevel"/>
    <w:tmpl w:val="3F6227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94860C9"/>
    <w:multiLevelType w:val="hybridMultilevel"/>
    <w:tmpl w:val="6A84A0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3C95228"/>
    <w:multiLevelType w:val="hybridMultilevel"/>
    <w:tmpl w:val="BCB4D2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FF548B7"/>
    <w:multiLevelType w:val="hybridMultilevel"/>
    <w:tmpl w:val="CAD4AA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65F66BD"/>
    <w:multiLevelType w:val="hybridMultilevel"/>
    <w:tmpl w:val="7144AC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8355AA1"/>
    <w:multiLevelType w:val="hybridMultilevel"/>
    <w:tmpl w:val="4412F3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A9C1251"/>
    <w:multiLevelType w:val="hybridMultilevel"/>
    <w:tmpl w:val="A47E1E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1D9256C"/>
    <w:multiLevelType w:val="hybridMultilevel"/>
    <w:tmpl w:val="ADC4D1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1F14443"/>
    <w:multiLevelType w:val="hybridMultilevel"/>
    <w:tmpl w:val="DD06CF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8365FB2"/>
    <w:multiLevelType w:val="hybridMultilevel"/>
    <w:tmpl w:val="27B82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58D35AA7"/>
    <w:multiLevelType w:val="hybridMultilevel"/>
    <w:tmpl w:val="3C40AE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C2D061E"/>
    <w:multiLevelType w:val="hybridMultilevel"/>
    <w:tmpl w:val="3E384F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DB65A93"/>
    <w:multiLevelType w:val="hybridMultilevel"/>
    <w:tmpl w:val="E40889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F2131D9"/>
    <w:multiLevelType w:val="hybridMultilevel"/>
    <w:tmpl w:val="07EC68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F81290C"/>
    <w:multiLevelType w:val="hybridMultilevel"/>
    <w:tmpl w:val="D624C3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86066F7"/>
    <w:multiLevelType w:val="hybridMultilevel"/>
    <w:tmpl w:val="A7BA0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0B5DE7"/>
    <w:multiLevelType w:val="hybridMultilevel"/>
    <w:tmpl w:val="52724C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FC516D5"/>
    <w:multiLevelType w:val="hybridMultilevel"/>
    <w:tmpl w:val="5C7EDA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71076AE3"/>
    <w:multiLevelType w:val="hybridMultilevel"/>
    <w:tmpl w:val="C99860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71B17311"/>
    <w:multiLevelType w:val="hybridMultilevel"/>
    <w:tmpl w:val="5A12DB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72433B9A"/>
    <w:multiLevelType w:val="hybridMultilevel"/>
    <w:tmpl w:val="950697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7ADA61C6"/>
    <w:multiLevelType w:val="hybridMultilevel"/>
    <w:tmpl w:val="876230E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C2F61D8"/>
    <w:multiLevelType w:val="hybridMultilevel"/>
    <w:tmpl w:val="C798AD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D643F01"/>
    <w:multiLevelType w:val="hybridMultilevel"/>
    <w:tmpl w:val="70FE50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F2B6A6D"/>
    <w:multiLevelType w:val="hybridMultilevel"/>
    <w:tmpl w:val="630C30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7"/>
  </w:num>
  <w:num w:numId="2">
    <w:abstractNumId w:val="5"/>
  </w:num>
  <w:num w:numId="3">
    <w:abstractNumId w:val="16"/>
  </w:num>
  <w:num w:numId="4">
    <w:abstractNumId w:val="17"/>
  </w:num>
  <w:num w:numId="5">
    <w:abstractNumId w:val="30"/>
  </w:num>
  <w:num w:numId="6">
    <w:abstractNumId w:val="28"/>
  </w:num>
  <w:num w:numId="7">
    <w:abstractNumId w:val="18"/>
  </w:num>
  <w:num w:numId="8">
    <w:abstractNumId w:val="11"/>
  </w:num>
  <w:num w:numId="9">
    <w:abstractNumId w:val="12"/>
  </w:num>
  <w:num w:numId="10">
    <w:abstractNumId w:val="22"/>
  </w:num>
  <w:num w:numId="11">
    <w:abstractNumId w:val="0"/>
  </w:num>
  <w:num w:numId="12">
    <w:abstractNumId w:val="23"/>
  </w:num>
  <w:num w:numId="13">
    <w:abstractNumId w:val="1"/>
  </w:num>
  <w:num w:numId="14">
    <w:abstractNumId w:val="32"/>
  </w:num>
  <w:num w:numId="15">
    <w:abstractNumId w:val="21"/>
  </w:num>
  <w:num w:numId="16">
    <w:abstractNumId w:val="10"/>
  </w:num>
  <w:num w:numId="17">
    <w:abstractNumId w:val="7"/>
  </w:num>
  <w:num w:numId="18">
    <w:abstractNumId w:val="2"/>
  </w:num>
  <w:num w:numId="19">
    <w:abstractNumId w:val="19"/>
  </w:num>
  <w:num w:numId="20">
    <w:abstractNumId w:val="9"/>
  </w:num>
  <w:num w:numId="21">
    <w:abstractNumId w:val="35"/>
  </w:num>
  <w:num w:numId="22">
    <w:abstractNumId w:val="6"/>
  </w:num>
  <w:num w:numId="23">
    <w:abstractNumId w:val="26"/>
  </w:num>
  <w:num w:numId="24">
    <w:abstractNumId w:val="25"/>
  </w:num>
  <w:num w:numId="25">
    <w:abstractNumId w:val="14"/>
  </w:num>
  <w:num w:numId="26">
    <w:abstractNumId w:val="3"/>
  </w:num>
  <w:num w:numId="27">
    <w:abstractNumId w:val="33"/>
  </w:num>
  <w:num w:numId="28">
    <w:abstractNumId w:val="24"/>
  </w:num>
  <w:num w:numId="29">
    <w:abstractNumId w:val="15"/>
  </w:num>
  <w:num w:numId="30">
    <w:abstractNumId w:val="29"/>
  </w:num>
  <w:num w:numId="31">
    <w:abstractNumId w:val="13"/>
  </w:num>
  <w:num w:numId="32">
    <w:abstractNumId w:val="31"/>
  </w:num>
  <w:num w:numId="33">
    <w:abstractNumId w:val="36"/>
  </w:num>
  <w:num w:numId="34">
    <w:abstractNumId w:val="8"/>
  </w:num>
  <w:num w:numId="35">
    <w:abstractNumId w:val="4"/>
  </w:num>
  <w:num w:numId="36">
    <w:abstractNumId w:val="34"/>
  </w:num>
  <w:num w:numId="37">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0B"/>
    <w:rsid w:val="00001952"/>
    <w:rsid w:val="0001404B"/>
    <w:rsid w:val="000169B6"/>
    <w:rsid w:val="00017B86"/>
    <w:rsid w:val="0002060D"/>
    <w:rsid w:val="000211B9"/>
    <w:rsid w:val="000215B4"/>
    <w:rsid w:val="00023C99"/>
    <w:rsid w:val="0002548A"/>
    <w:rsid w:val="000255D1"/>
    <w:rsid w:val="00025CB9"/>
    <w:rsid w:val="0003252E"/>
    <w:rsid w:val="0004175D"/>
    <w:rsid w:val="00041E0A"/>
    <w:rsid w:val="00044E29"/>
    <w:rsid w:val="00047380"/>
    <w:rsid w:val="00051B8E"/>
    <w:rsid w:val="00054DBE"/>
    <w:rsid w:val="00055187"/>
    <w:rsid w:val="00057EFB"/>
    <w:rsid w:val="00060229"/>
    <w:rsid w:val="000638F8"/>
    <w:rsid w:val="0006470D"/>
    <w:rsid w:val="00082C65"/>
    <w:rsid w:val="00083E0F"/>
    <w:rsid w:val="0008452B"/>
    <w:rsid w:val="000906DB"/>
    <w:rsid w:val="00095BF2"/>
    <w:rsid w:val="000A6EF1"/>
    <w:rsid w:val="000A7462"/>
    <w:rsid w:val="000C2CFD"/>
    <w:rsid w:val="000C42AE"/>
    <w:rsid w:val="000D0290"/>
    <w:rsid w:val="000D2E40"/>
    <w:rsid w:val="000D5896"/>
    <w:rsid w:val="000E0216"/>
    <w:rsid w:val="000E098F"/>
    <w:rsid w:val="000E3248"/>
    <w:rsid w:val="000E701D"/>
    <w:rsid w:val="000E7350"/>
    <w:rsid w:val="000F7270"/>
    <w:rsid w:val="00101086"/>
    <w:rsid w:val="00103B2B"/>
    <w:rsid w:val="001054E4"/>
    <w:rsid w:val="00110349"/>
    <w:rsid w:val="00112B47"/>
    <w:rsid w:val="00121223"/>
    <w:rsid w:val="00131798"/>
    <w:rsid w:val="00135551"/>
    <w:rsid w:val="00140A4D"/>
    <w:rsid w:val="00142A4D"/>
    <w:rsid w:val="00142F3B"/>
    <w:rsid w:val="001574E8"/>
    <w:rsid w:val="00157613"/>
    <w:rsid w:val="00160959"/>
    <w:rsid w:val="00165D6D"/>
    <w:rsid w:val="00173560"/>
    <w:rsid w:val="0017516E"/>
    <w:rsid w:val="0018158F"/>
    <w:rsid w:val="0018359D"/>
    <w:rsid w:val="001867C0"/>
    <w:rsid w:val="001936D4"/>
    <w:rsid w:val="0019496E"/>
    <w:rsid w:val="00195E79"/>
    <w:rsid w:val="001A154B"/>
    <w:rsid w:val="001A3630"/>
    <w:rsid w:val="001A7145"/>
    <w:rsid w:val="001B226E"/>
    <w:rsid w:val="001B242B"/>
    <w:rsid w:val="001B5913"/>
    <w:rsid w:val="001C1A45"/>
    <w:rsid w:val="001C2DE5"/>
    <w:rsid w:val="001C32D7"/>
    <w:rsid w:val="001C6D48"/>
    <w:rsid w:val="001D28E4"/>
    <w:rsid w:val="001D6F1B"/>
    <w:rsid w:val="001E66FB"/>
    <w:rsid w:val="001E7CF5"/>
    <w:rsid w:val="001F2EE5"/>
    <w:rsid w:val="001F4A23"/>
    <w:rsid w:val="001F6469"/>
    <w:rsid w:val="001F7CE7"/>
    <w:rsid w:val="00202102"/>
    <w:rsid w:val="00210387"/>
    <w:rsid w:val="002169D2"/>
    <w:rsid w:val="00217DA8"/>
    <w:rsid w:val="0022191F"/>
    <w:rsid w:val="00223214"/>
    <w:rsid w:val="0022503D"/>
    <w:rsid w:val="0022591A"/>
    <w:rsid w:val="00231D23"/>
    <w:rsid w:val="0023646B"/>
    <w:rsid w:val="00243F1F"/>
    <w:rsid w:val="002448BC"/>
    <w:rsid w:val="00250C7B"/>
    <w:rsid w:val="002517DF"/>
    <w:rsid w:val="002556AA"/>
    <w:rsid w:val="002573BE"/>
    <w:rsid w:val="00260982"/>
    <w:rsid w:val="002617B0"/>
    <w:rsid w:val="00261F04"/>
    <w:rsid w:val="002700FC"/>
    <w:rsid w:val="00273375"/>
    <w:rsid w:val="00275DD7"/>
    <w:rsid w:val="00282077"/>
    <w:rsid w:val="00282FCF"/>
    <w:rsid w:val="00285E05"/>
    <w:rsid w:val="002876FC"/>
    <w:rsid w:val="00287898"/>
    <w:rsid w:val="00290110"/>
    <w:rsid w:val="00290BFE"/>
    <w:rsid w:val="0029352C"/>
    <w:rsid w:val="00294E2A"/>
    <w:rsid w:val="00296F86"/>
    <w:rsid w:val="002A021C"/>
    <w:rsid w:val="002A0982"/>
    <w:rsid w:val="002B065E"/>
    <w:rsid w:val="002C00B7"/>
    <w:rsid w:val="002C0412"/>
    <w:rsid w:val="002C51DE"/>
    <w:rsid w:val="002C5F85"/>
    <w:rsid w:val="002C7EC5"/>
    <w:rsid w:val="002D41F1"/>
    <w:rsid w:val="002E0557"/>
    <w:rsid w:val="002E1786"/>
    <w:rsid w:val="002E51F1"/>
    <w:rsid w:val="002F74E8"/>
    <w:rsid w:val="00312797"/>
    <w:rsid w:val="003166EB"/>
    <w:rsid w:val="00316D1A"/>
    <w:rsid w:val="00322120"/>
    <w:rsid w:val="00322D30"/>
    <w:rsid w:val="00324AE6"/>
    <w:rsid w:val="00325198"/>
    <w:rsid w:val="00331B45"/>
    <w:rsid w:val="00345B0F"/>
    <w:rsid w:val="00346555"/>
    <w:rsid w:val="0035063C"/>
    <w:rsid w:val="00356459"/>
    <w:rsid w:val="00361A0E"/>
    <w:rsid w:val="00365045"/>
    <w:rsid w:val="00367121"/>
    <w:rsid w:val="00367A0A"/>
    <w:rsid w:val="00372644"/>
    <w:rsid w:val="003727DA"/>
    <w:rsid w:val="003728E7"/>
    <w:rsid w:val="00373990"/>
    <w:rsid w:val="0037770F"/>
    <w:rsid w:val="00384951"/>
    <w:rsid w:val="003862A5"/>
    <w:rsid w:val="00386C67"/>
    <w:rsid w:val="00387487"/>
    <w:rsid w:val="0039418F"/>
    <w:rsid w:val="00397DAD"/>
    <w:rsid w:val="003A13C0"/>
    <w:rsid w:val="003A5306"/>
    <w:rsid w:val="003A5BBF"/>
    <w:rsid w:val="003A5FD3"/>
    <w:rsid w:val="003A665D"/>
    <w:rsid w:val="003A7576"/>
    <w:rsid w:val="003B08E6"/>
    <w:rsid w:val="003B7E09"/>
    <w:rsid w:val="003C1648"/>
    <w:rsid w:val="003C3997"/>
    <w:rsid w:val="003C686A"/>
    <w:rsid w:val="003C6EFF"/>
    <w:rsid w:val="003D23A0"/>
    <w:rsid w:val="003D2E7F"/>
    <w:rsid w:val="003D6A7D"/>
    <w:rsid w:val="003D77D3"/>
    <w:rsid w:val="003E4974"/>
    <w:rsid w:val="003E4DA6"/>
    <w:rsid w:val="003E5BDD"/>
    <w:rsid w:val="003E78C3"/>
    <w:rsid w:val="003E7BEB"/>
    <w:rsid w:val="003F1EB4"/>
    <w:rsid w:val="004008AB"/>
    <w:rsid w:val="00402B3F"/>
    <w:rsid w:val="0040346F"/>
    <w:rsid w:val="00405BED"/>
    <w:rsid w:val="00413274"/>
    <w:rsid w:val="00415456"/>
    <w:rsid w:val="00416532"/>
    <w:rsid w:val="0042151D"/>
    <w:rsid w:val="00423515"/>
    <w:rsid w:val="00427F6B"/>
    <w:rsid w:val="00430DF3"/>
    <w:rsid w:val="00431AD5"/>
    <w:rsid w:val="004320B4"/>
    <w:rsid w:val="004340B7"/>
    <w:rsid w:val="00436091"/>
    <w:rsid w:val="004379D3"/>
    <w:rsid w:val="004418A1"/>
    <w:rsid w:val="004446A5"/>
    <w:rsid w:val="00445123"/>
    <w:rsid w:val="00450F8E"/>
    <w:rsid w:val="004511A3"/>
    <w:rsid w:val="004568D6"/>
    <w:rsid w:val="0045719F"/>
    <w:rsid w:val="0046147F"/>
    <w:rsid w:val="00465F83"/>
    <w:rsid w:val="00470248"/>
    <w:rsid w:val="004713E4"/>
    <w:rsid w:val="00473F77"/>
    <w:rsid w:val="00475169"/>
    <w:rsid w:val="004811AF"/>
    <w:rsid w:val="00485E9B"/>
    <w:rsid w:val="004907CB"/>
    <w:rsid w:val="00491BC5"/>
    <w:rsid w:val="00491F5D"/>
    <w:rsid w:val="0049216A"/>
    <w:rsid w:val="004A19D0"/>
    <w:rsid w:val="004A3200"/>
    <w:rsid w:val="004A4056"/>
    <w:rsid w:val="004A4BE5"/>
    <w:rsid w:val="004B0011"/>
    <w:rsid w:val="004B3668"/>
    <w:rsid w:val="004B469B"/>
    <w:rsid w:val="004B4A3E"/>
    <w:rsid w:val="004B4E7C"/>
    <w:rsid w:val="004B67F6"/>
    <w:rsid w:val="004C038F"/>
    <w:rsid w:val="004C274B"/>
    <w:rsid w:val="004C71BE"/>
    <w:rsid w:val="004D4C1B"/>
    <w:rsid w:val="004D70EE"/>
    <w:rsid w:val="004E0909"/>
    <w:rsid w:val="004E60A8"/>
    <w:rsid w:val="004F47FF"/>
    <w:rsid w:val="004F50E7"/>
    <w:rsid w:val="005007C6"/>
    <w:rsid w:val="00504192"/>
    <w:rsid w:val="00507361"/>
    <w:rsid w:val="00510967"/>
    <w:rsid w:val="005122EA"/>
    <w:rsid w:val="00516DEA"/>
    <w:rsid w:val="00517340"/>
    <w:rsid w:val="005218CF"/>
    <w:rsid w:val="00522323"/>
    <w:rsid w:val="00523636"/>
    <w:rsid w:val="00523810"/>
    <w:rsid w:val="00535376"/>
    <w:rsid w:val="005374A0"/>
    <w:rsid w:val="00547C44"/>
    <w:rsid w:val="00551375"/>
    <w:rsid w:val="00552407"/>
    <w:rsid w:val="00553E82"/>
    <w:rsid w:val="00554F4B"/>
    <w:rsid w:val="0055743B"/>
    <w:rsid w:val="005618B8"/>
    <w:rsid w:val="0056371B"/>
    <w:rsid w:val="0056672F"/>
    <w:rsid w:val="00580467"/>
    <w:rsid w:val="005810B0"/>
    <w:rsid w:val="005851D4"/>
    <w:rsid w:val="00587EB5"/>
    <w:rsid w:val="00597B0B"/>
    <w:rsid w:val="005A52A7"/>
    <w:rsid w:val="005A6600"/>
    <w:rsid w:val="005B1654"/>
    <w:rsid w:val="005B29D2"/>
    <w:rsid w:val="005B3944"/>
    <w:rsid w:val="005B5373"/>
    <w:rsid w:val="005B5D54"/>
    <w:rsid w:val="005C3498"/>
    <w:rsid w:val="005C5511"/>
    <w:rsid w:val="005C554C"/>
    <w:rsid w:val="005D19BF"/>
    <w:rsid w:val="005D5C4C"/>
    <w:rsid w:val="005D777A"/>
    <w:rsid w:val="005E59C7"/>
    <w:rsid w:val="005E728B"/>
    <w:rsid w:val="005E7EF5"/>
    <w:rsid w:val="0060244A"/>
    <w:rsid w:val="00602FAA"/>
    <w:rsid w:val="0061155A"/>
    <w:rsid w:val="00616556"/>
    <w:rsid w:val="00617516"/>
    <w:rsid w:val="00617C87"/>
    <w:rsid w:val="00624681"/>
    <w:rsid w:val="0063091D"/>
    <w:rsid w:val="00631C8A"/>
    <w:rsid w:val="00634FBF"/>
    <w:rsid w:val="00636213"/>
    <w:rsid w:val="00636CD3"/>
    <w:rsid w:val="006379B9"/>
    <w:rsid w:val="006406E1"/>
    <w:rsid w:val="006510C7"/>
    <w:rsid w:val="00653952"/>
    <w:rsid w:val="00656325"/>
    <w:rsid w:val="006634BF"/>
    <w:rsid w:val="00673E01"/>
    <w:rsid w:val="00686464"/>
    <w:rsid w:val="00687B2C"/>
    <w:rsid w:val="00691FE8"/>
    <w:rsid w:val="00692825"/>
    <w:rsid w:val="00694923"/>
    <w:rsid w:val="006A21DD"/>
    <w:rsid w:val="006A250D"/>
    <w:rsid w:val="006A7BB1"/>
    <w:rsid w:val="006A7C62"/>
    <w:rsid w:val="006B054E"/>
    <w:rsid w:val="006B4578"/>
    <w:rsid w:val="006C2404"/>
    <w:rsid w:val="006C2545"/>
    <w:rsid w:val="006C3329"/>
    <w:rsid w:val="006C5BE2"/>
    <w:rsid w:val="006D1816"/>
    <w:rsid w:val="006D3F32"/>
    <w:rsid w:val="006D654C"/>
    <w:rsid w:val="006D7E78"/>
    <w:rsid w:val="006E7242"/>
    <w:rsid w:val="006F3478"/>
    <w:rsid w:val="006F5E04"/>
    <w:rsid w:val="006F6305"/>
    <w:rsid w:val="007015A9"/>
    <w:rsid w:val="00706AF4"/>
    <w:rsid w:val="00716ABD"/>
    <w:rsid w:val="00724E81"/>
    <w:rsid w:val="00724F2E"/>
    <w:rsid w:val="00733180"/>
    <w:rsid w:val="00743A2F"/>
    <w:rsid w:val="0075531B"/>
    <w:rsid w:val="00756CF2"/>
    <w:rsid w:val="00763DA3"/>
    <w:rsid w:val="00765FCB"/>
    <w:rsid w:val="007733E9"/>
    <w:rsid w:val="007748A1"/>
    <w:rsid w:val="00777699"/>
    <w:rsid w:val="00777F49"/>
    <w:rsid w:val="00780E9E"/>
    <w:rsid w:val="00783550"/>
    <w:rsid w:val="00783D38"/>
    <w:rsid w:val="00784271"/>
    <w:rsid w:val="00786D24"/>
    <w:rsid w:val="007900B3"/>
    <w:rsid w:val="00790466"/>
    <w:rsid w:val="007931D7"/>
    <w:rsid w:val="00793816"/>
    <w:rsid w:val="007947A4"/>
    <w:rsid w:val="00794833"/>
    <w:rsid w:val="0079682E"/>
    <w:rsid w:val="00797184"/>
    <w:rsid w:val="00797455"/>
    <w:rsid w:val="007A293D"/>
    <w:rsid w:val="007A447E"/>
    <w:rsid w:val="007A5353"/>
    <w:rsid w:val="007A5BB2"/>
    <w:rsid w:val="007A779D"/>
    <w:rsid w:val="007B02EE"/>
    <w:rsid w:val="007B0DD0"/>
    <w:rsid w:val="007B5A2D"/>
    <w:rsid w:val="007B7527"/>
    <w:rsid w:val="007B776D"/>
    <w:rsid w:val="007C25CC"/>
    <w:rsid w:val="007C402B"/>
    <w:rsid w:val="007D0445"/>
    <w:rsid w:val="007D32CE"/>
    <w:rsid w:val="007D3FD2"/>
    <w:rsid w:val="007E44A8"/>
    <w:rsid w:val="007E5AB2"/>
    <w:rsid w:val="007F2ADC"/>
    <w:rsid w:val="007F4DFC"/>
    <w:rsid w:val="007F7BA0"/>
    <w:rsid w:val="00802C5C"/>
    <w:rsid w:val="00812E7D"/>
    <w:rsid w:val="00816DA1"/>
    <w:rsid w:val="008205B4"/>
    <w:rsid w:val="00821A1E"/>
    <w:rsid w:val="0082246A"/>
    <w:rsid w:val="00822C94"/>
    <w:rsid w:val="0082358A"/>
    <w:rsid w:val="00823DB4"/>
    <w:rsid w:val="00826CEB"/>
    <w:rsid w:val="00832FD6"/>
    <w:rsid w:val="00834198"/>
    <w:rsid w:val="00837C52"/>
    <w:rsid w:val="00842FE3"/>
    <w:rsid w:val="00844EC0"/>
    <w:rsid w:val="008511E7"/>
    <w:rsid w:val="00851B6A"/>
    <w:rsid w:val="008546DC"/>
    <w:rsid w:val="008669E8"/>
    <w:rsid w:val="00867F80"/>
    <w:rsid w:val="0087057E"/>
    <w:rsid w:val="008716BF"/>
    <w:rsid w:val="00881DED"/>
    <w:rsid w:val="00882E84"/>
    <w:rsid w:val="008850A7"/>
    <w:rsid w:val="008850FE"/>
    <w:rsid w:val="0089448C"/>
    <w:rsid w:val="008B26FE"/>
    <w:rsid w:val="008B30B0"/>
    <w:rsid w:val="008B3A24"/>
    <w:rsid w:val="008B564B"/>
    <w:rsid w:val="008B6AB0"/>
    <w:rsid w:val="008C24C5"/>
    <w:rsid w:val="008C2947"/>
    <w:rsid w:val="008C5397"/>
    <w:rsid w:val="008C7BE7"/>
    <w:rsid w:val="008D271D"/>
    <w:rsid w:val="008D7725"/>
    <w:rsid w:val="008E025C"/>
    <w:rsid w:val="008E2198"/>
    <w:rsid w:val="008E3567"/>
    <w:rsid w:val="008E6EF2"/>
    <w:rsid w:val="008E7AEB"/>
    <w:rsid w:val="008F03C4"/>
    <w:rsid w:val="00906075"/>
    <w:rsid w:val="009074AD"/>
    <w:rsid w:val="009104F3"/>
    <w:rsid w:val="00910CA1"/>
    <w:rsid w:val="00911037"/>
    <w:rsid w:val="0091157F"/>
    <w:rsid w:val="009143D8"/>
    <w:rsid w:val="00914A37"/>
    <w:rsid w:val="00916BE6"/>
    <w:rsid w:val="00917C57"/>
    <w:rsid w:val="00922C14"/>
    <w:rsid w:val="00925E6A"/>
    <w:rsid w:val="00935B68"/>
    <w:rsid w:val="00936CD4"/>
    <w:rsid w:val="009371FB"/>
    <w:rsid w:val="00944D89"/>
    <w:rsid w:val="00947DE5"/>
    <w:rsid w:val="00947E1F"/>
    <w:rsid w:val="009513E7"/>
    <w:rsid w:val="00951AA9"/>
    <w:rsid w:val="00954AA7"/>
    <w:rsid w:val="00962A11"/>
    <w:rsid w:val="00963585"/>
    <w:rsid w:val="00966343"/>
    <w:rsid w:val="00975EB0"/>
    <w:rsid w:val="00977606"/>
    <w:rsid w:val="00977638"/>
    <w:rsid w:val="00980F9D"/>
    <w:rsid w:val="00981A72"/>
    <w:rsid w:val="00982377"/>
    <w:rsid w:val="009832A6"/>
    <w:rsid w:val="00984BD3"/>
    <w:rsid w:val="009851BF"/>
    <w:rsid w:val="00985E18"/>
    <w:rsid w:val="0099147C"/>
    <w:rsid w:val="00996881"/>
    <w:rsid w:val="00997F86"/>
    <w:rsid w:val="009A0D96"/>
    <w:rsid w:val="009A2A30"/>
    <w:rsid w:val="009A48B3"/>
    <w:rsid w:val="009A4B50"/>
    <w:rsid w:val="009B19AA"/>
    <w:rsid w:val="009B1C63"/>
    <w:rsid w:val="009B2C7D"/>
    <w:rsid w:val="009B6E6D"/>
    <w:rsid w:val="009C4FEB"/>
    <w:rsid w:val="009C63C1"/>
    <w:rsid w:val="009C7099"/>
    <w:rsid w:val="009C71BD"/>
    <w:rsid w:val="009D1A24"/>
    <w:rsid w:val="009D2A35"/>
    <w:rsid w:val="009D4D29"/>
    <w:rsid w:val="009D762B"/>
    <w:rsid w:val="009E72A4"/>
    <w:rsid w:val="009F1672"/>
    <w:rsid w:val="009F2EF9"/>
    <w:rsid w:val="009F6974"/>
    <w:rsid w:val="00A01EFB"/>
    <w:rsid w:val="00A0436D"/>
    <w:rsid w:val="00A06EF2"/>
    <w:rsid w:val="00A07796"/>
    <w:rsid w:val="00A133CB"/>
    <w:rsid w:val="00A141A6"/>
    <w:rsid w:val="00A14A01"/>
    <w:rsid w:val="00A16C2D"/>
    <w:rsid w:val="00A31250"/>
    <w:rsid w:val="00A349AA"/>
    <w:rsid w:val="00A411DB"/>
    <w:rsid w:val="00A539F6"/>
    <w:rsid w:val="00A53B91"/>
    <w:rsid w:val="00A54231"/>
    <w:rsid w:val="00A56733"/>
    <w:rsid w:val="00A63D36"/>
    <w:rsid w:val="00A64F74"/>
    <w:rsid w:val="00A65E65"/>
    <w:rsid w:val="00A65FC1"/>
    <w:rsid w:val="00A66C3C"/>
    <w:rsid w:val="00A7552B"/>
    <w:rsid w:val="00A7707A"/>
    <w:rsid w:val="00A83BCC"/>
    <w:rsid w:val="00A869A7"/>
    <w:rsid w:val="00A8780D"/>
    <w:rsid w:val="00A87BE9"/>
    <w:rsid w:val="00A9098C"/>
    <w:rsid w:val="00A91855"/>
    <w:rsid w:val="00A9560A"/>
    <w:rsid w:val="00A95E7B"/>
    <w:rsid w:val="00AA63F7"/>
    <w:rsid w:val="00AA70F7"/>
    <w:rsid w:val="00AA7C7A"/>
    <w:rsid w:val="00AB0FFF"/>
    <w:rsid w:val="00AB4277"/>
    <w:rsid w:val="00AB51E8"/>
    <w:rsid w:val="00AB5B94"/>
    <w:rsid w:val="00AB74E9"/>
    <w:rsid w:val="00AB7DB6"/>
    <w:rsid w:val="00AC09BC"/>
    <w:rsid w:val="00AC13D8"/>
    <w:rsid w:val="00AC3FF3"/>
    <w:rsid w:val="00AD03C8"/>
    <w:rsid w:val="00AD0CD9"/>
    <w:rsid w:val="00AD159D"/>
    <w:rsid w:val="00AD5C0D"/>
    <w:rsid w:val="00AD5DA6"/>
    <w:rsid w:val="00AE19B2"/>
    <w:rsid w:val="00AE1FE5"/>
    <w:rsid w:val="00AE25D1"/>
    <w:rsid w:val="00AE6A61"/>
    <w:rsid w:val="00AF34D5"/>
    <w:rsid w:val="00B00D9F"/>
    <w:rsid w:val="00B03903"/>
    <w:rsid w:val="00B057FB"/>
    <w:rsid w:val="00B073A8"/>
    <w:rsid w:val="00B11480"/>
    <w:rsid w:val="00B13DB4"/>
    <w:rsid w:val="00B203E8"/>
    <w:rsid w:val="00B206A0"/>
    <w:rsid w:val="00B23092"/>
    <w:rsid w:val="00B23B25"/>
    <w:rsid w:val="00B23BCC"/>
    <w:rsid w:val="00B24911"/>
    <w:rsid w:val="00B25137"/>
    <w:rsid w:val="00B25E15"/>
    <w:rsid w:val="00B30B36"/>
    <w:rsid w:val="00B35C1D"/>
    <w:rsid w:val="00B45218"/>
    <w:rsid w:val="00B54370"/>
    <w:rsid w:val="00B54A42"/>
    <w:rsid w:val="00B61235"/>
    <w:rsid w:val="00B621FA"/>
    <w:rsid w:val="00B659BC"/>
    <w:rsid w:val="00B74070"/>
    <w:rsid w:val="00B76C60"/>
    <w:rsid w:val="00B8200E"/>
    <w:rsid w:val="00B85AB3"/>
    <w:rsid w:val="00B94628"/>
    <w:rsid w:val="00BA6B4A"/>
    <w:rsid w:val="00BB057D"/>
    <w:rsid w:val="00BB24E0"/>
    <w:rsid w:val="00BB2D95"/>
    <w:rsid w:val="00BB353E"/>
    <w:rsid w:val="00BB4F36"/>
    <w:rsid w:val="00BC1D73"/>
    <w:rsid w:val="00BC2C5F"/>
    <w:rsid w:val="00BC4669"/>
    <w:rsid w:val="00BC7768"/>
    <w:rsid w:val="00BC7AF4"/>
    <w:rsid w:val="00BD4917"/>
    <w:rsid w:val="00BE00EC"/>
    <w:rsid w:val="00BE1EE0"/>
    <w:rsid w:val="00BE1FC4"/>
    <w:rsid w:val="00BE2F61"/>
    <w:rsid w:val="00BF3E54"/>
    <w:rsid w:val="00BF79FC"/>
    <w:rsid w:val="00C0133C"/>
    <w:rsid w:val="00C059AD"/>
    <w:rsid w:val="00C07793"/>
    <w:rsid w:val="00C127EC"/>
    <w:rsid w:val="00C13569"/>
    <w:rsid w:val="00C15D3C"/>
    <w:rsid w:val="00C16978"/>
    <w:rsid w:val="00C17071"/>
    <w:rsid w:val="00C2207A"/>
    <w:rsid w:val="00C25B13"/>
    <w:rsid w:val="00C279CC"/>
    <w:rsid w:val="00C3106B"/>
    <w:rsid w:val="00C31984"/>
    <w:rsid w:val="00C4636A"/>
    <w:rsid w:val="00C47C7A"/>
    <w:rsid w:val="00C47F24"/>
    <w:rsid w:val="00C515DE"/>
    <w:rsid w:val="00C572F3"/>
    <w:rsid w:val="00C5746A"/>
    <w:rsid w:val="00C6298A"/>
    <w:rsid w:val="00C65C2A"/>
    <w:rsid w:val="00C660D3"/>
    <w:rsid w:val="00C7007E"/>
    <w:rsid w:val="00C72335"/>
    <w:rsid w:val="00C83587"/>
    <w:rsid w:val="00C8750D"/>
    <w:rsid w:val="00C91292"/>
    <w:rsid w:val="00C95151"/>
    <w:rsid w:val="00C95C01"/>
    <w:rsid w:val="00C95FE7"/>
    <w:rsid w:val="00CA0A0D"/>
    <w:rsid w:val="00CA1488"/>
    <w:rsid w:val="00CA3C17"/>
    <w:rsid w:val="00CA5EAA"/>
    <w:rsid w:val="00CB5A5D"/>
    <w:rsid w:val="00CB6AD4"/>
    <w:rsid w:val="00CC421A"/>
    <w:rsid w:val="00CD20C3"/>
    <w:rsid w:val="00CD6FAE"/>
    <w:rsid w:val="00CE01A5"/>
    <w:rsid w:val="00CE2BE7"/>
    <w:rsid w:val="00CE2C4D"/>
    <w:rsid w:val="00CF03A8"/>
    <w:rsid w:val="00CF13AE"/>
    <w:rsid w:val="00CF4C00"/>
    <w:rsid w:val="00CF6B84"/>
    <w:rsid w:val="00D02EE3"/>
    <w:rsid w:val="00D075BD"/>
    <w:rsid w:val="00D07831"/>
    <w:rsid w:val="00D14AF9"/>
    <w:rsid w:val="00D1633F"/>
    <w:rsid w:val="00D2101D"/>
    <w:rsid w:val="00D2217E"/>
    <w:rsid w:val="00D227DA"/>
    <w:rsid w:val="00D22F32"/>
    <w:rsid w:val="00D23135"/>
    <w:rsid w:val="00D24189"/>
    <w:rsid w:val="00D261CB"/>
    <w:rsid w:val="00D26860"/>
    <w:rsid w:val="00D26AD3"/>
    <w:rsid w:val="00D27649"/>
    <w:rsid w:val="00D30975"/>
    <w:rsid w:val="00D3186D"/>
    <w:rsid w:val="00D345E4"/>
    <w:rsid w:val="00D34F1A"/>
    <w:rsid w:val="00D36D37"/>
    <w:rsid w:val="00D470DF"/>
    <w:rsid w:val="00D500C9"/>
    <w:rsid w:val="00D5361C"/>
    <w:rsid w:val="00D556BE"/>
    <w:rsid w:val="00D63E75"/>
    <w:rsid w:val="00D67144"/>
    <w:rsid w:val="00D7241D"/>
    <w:rsid w:val="00D72B70"/>
    <w:rsid w:val="00D72CF7"/>
    <w:rsid w:val="00D72E32"/>
    <w:rsid w:val="00D77101"/>
    <w:rsid w:val="00D81DDD"/>
    <w:rsid w:val="00D8370F"/>
    <w:rsid w:val="00D876A2"/>
    <w:rsid w:val="00D9128F"/>
    <w:rsid w:val="00D962DF"/>
    <w:rsid w:val="00D96DF5"/>
    <w:rsid w:val="00DA4FC4"/>
    <w:rsid w:val="00DB0B5B"/>
    <w:rsid w:val="00DB398E"/>
    <w:rsid w:val="00DB3CBC"/>
    <w:rsid w:val="00DC712B"/>
    <w:rsid w:val="00DC7D62"/>
    <w:rsid w:val="00DD2C8D"/>
    <w:rsid w:val="00DD3F87"/>
    <w:rsid w:val="00DD62F7"/>
    <w:rsid w:val="00DE105C"/>
    <w:rsid w:val="00DE3DB8"/>
    <w:rsid w:val="00DE4E21"/>
    <w:rsid w:val="00DF00BF"/>
    <w:rsid w:val="00DF2CA1"/>
    <w:rsid w:val="00DF500A"/>
    <w:rsid w:val="00DF7DC5"/>
    <w:rsid w:val="00E00C74"/>
    <w:rsid w:val="00E0572B"/>
    <w:rsid w:val="00E0593E"/>
    <w:rsid w:val="00E16283"/>
    <w:rsid w:val="00E200F4"/>
    <w:rsid w:val="00E239D3"/>
    <w:rsid w:val="00E2408E"/>
    <w:rsid w:val="00E26911"/>
    <w:rsid w:val="00E31043"/>
    <w:rsid w:val="00E3104C"/>
    <w:rsid w:val="00E314CC"/>
    <w:rsid w:val="00E32635"/>
    <w:rsid w:val="00E369B9"/>
    <w:rsid w:val="00E42B89"/>
    <w:rsid w:val="00E42CDA"/>
    <w:rsid w:val="00E51B24"/>
    <w:rsid w:val="00E54ECC"/>
    <w:rsid w:val="00E55A49"/>
    <w:rsid w:val="00E56E00"/>
    <w:rsid w:val="00E64BA4"/>
    <w:rsid w:val="00E64F2F"/>
    <w:rsid w:val="00E708C5"/>
    <w:rsid w:val="00E71B93"/>
    <w:rsid w:val="00E72DBC"/>
    <w:rsid w:val="00E76428"/>
    <w:rsid w:val="00E77C11"/>
    <w:rsid w:val="00E8104F"/>
    <w:rsid w:val="00E8678B"/>
    <w:rsid w:val="00E92CEB"/>
    <w:rsid w:val="00E978B0"/>
    <w:rsid w:val="00EA1544"/>
    <w:rsid w:val="00EA37EB"/>
    <w:rsid w:val="00EB1928"/>
    <w:rsid w:val="00EC4623"/>
    <w:rsid w:val="00EC62E6"/>
    <w:rsid w:val="00EC7F7F"/>
    <w:rsid w:val="00ED057E"/>
    <w:rsid w:val="00ED2DCF"/>
    <w:rsid w:val="00ED59C2"/>
    <w:rsid w:val="00EE02A0"/>
    <w:rsid w:val="00F05A66"/>
    <w:rsid w:val="00F07EBE"/>
    <w:rsid w:val="00F1028B"/>
    <w:rsid w:val="00F17914"/>
    <w:rsid w:val="00F218F5"/>
    <w:rsid w:val="00F253F7"/>
    <w:rsid w:val="00F25AF3"/>
    <w:rsid w:val="00F30DB3"/>
    <w:rsid w:val="00F32A8E"/>
    <w:rsid w:val="00F32D6E"/>
    <w:rsid w:val="00F34B2E"/>
    <w:rsid w:val="00F360F9"/>
    <w:rsid w:val="00F37550"/>
    <w:rsid w:val="00F37D7E"/>
    <w:rsid w:val="00F404AC"/>
    <w:rsid w:val="00F45C27"/>
    <w:rsid w:val="00F50909"/>
    <w:rsid w:val="00F543D3"/>
    <w:rsid w:val="00F54E59"/>
    <w:rsid w:val="00F6012F"/>
    <w:rsid w:val="00F6198E"/>
    <w:rsid w:val="00F62AC7"/>
    <w:rsid w:val="00F62E89"/>
    <w:rsid w:val="00F64C6A"/>
    <w:rsid w:val="00F65606"/>
    <w:rsid w:val="00F713C1"/>
    <w:rsid w:val="00F73428"/>
    <w:rsid w:val="00F738D8"/>
    <w:rsid w:val="00F7413C"/>
    <w:rsid w:val="00F7566E"/>
    <w:rsid w:val="00F77547"/>
    <w:rsid w:val="00F81FAE"/>
    <w:rsid w:val="00F835CC"/>
    <w:rsid w:val="00F83A53"/>
    <w:rsid w:val="00F90AF8"/>
    <w:rsid w:val="00F916AB"/>
    <w:rsid w:val="00F933E8"/>
    <w:rsid w:val="00F95FE7"/>
    <w:rsid w:val="00F972B3"/>
    <w:rsid w:val="00F97FFB"/>
    <w:rsid w:val="00FA19DD"/>
    <w:rsid w:val="00FA1D50"/>
    <w:rsid w:val="00FA2C9F"/>
    <w:rsid w:val="00FA3436"/>
    <w:rsid w:val="00FA36F5"/>
    <w:rsid w:val="00FB0F62"/>
    <w:rsid w:val="00FB2C67"/>
    <w:rsid w:val="00FB626F"/>
    <w:rsid w:val="00FC322F"/>
    <w:rsid w:val="00FC5265"/>
    <w:rsid w:val="00FC6F9D"/>
    <w:rsid w:val="00FC7A0B"/>
    <w:rsid w:val="00FC7B83"/>
    <w:rsid w:val="00FD1EE4"/>
    <w:rsid w:val="00FD484A"/>
    <w:rsid w:val="00FD5CC4"/>
    <w:rsid w:val="00FD624F"/>
    <w:rsid w:val="00FE14DB"/>
    <w:rsid w:val="00FE21F1"/>
    <w:rsid w:val="00FE49B3"/>
    <w:rsid w:val="00FE4EB9"/>
    <w:rsid w:val="00FF12F7"/>
    <w:rsid w:val="00FF2A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ADD1D"/>
  <w15:docId w15:val="{54D2F63F-AB4C-42EF-84EE-C6CD5171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F3B"/>
  </w:style>
  <w:style w:type="paragraph" w:styleId="Balk1">
    <w:name w:val="heading 1"/>
    <w:basedOn w:val="Normal"/>
    <w:next w:val="Normal"/>
    <w:link w:val="Balk1Char"/>
    <w:uiPriority w:val="9"/>
    <w:qFormat/>
    <w:rsid w:val="00DD62F7"/>
    <w:pPr>
      <w:spacing w:before="120" w:after="120" w:line="240" w:lineRule="auto"/>
      <w:outlineLvl w:val="0"/>
    </w:pPr>
    <w:rPr>
      <w:rFonts w:ascii="Times New Roman" w:hAnsi="Times New Roman" w:cs="Times New Roman"/>
      <w:b/>
      <w:bCs/>
      <w:color w:val="4472C4" w:themeColor="accent1"/>
      <w:sz w:val="24"/>
      <w:szCs w:val="24"/>
    </w:rPr>
  </w:style>
  <w:style w:type="paragraph" w:styleId="Balk2">
    <w:name w:val="heading 2"/>
    <w:basedOn w:val="Normal"/>
    <w:next w:val="Normal"/>
    <w:link w:val="Balk2Char"/>
    <w:uiPriority w:val="9"/>
    <w:unhideWhenUsed/>
    <w:qFormat/>
    <w:rsid w:val="00DD62F7"/>
    <w:pPr>
      <w:spacing w:before="120" w:after="120" w:line="240" w:lineRule="auto"/>
      <w:outlineLvl w:val="1"/>
    </w:pPr>
    <w:rPr>
      <w:rFonts w:ascii="Times New Roman" w:hAnsi="Times New Roman" w:cs="Times New Roman"/>
      <w:b/>
      <w:bCs/>
      <w:color w:val="4472C4" w:themeColor="accent1"/>
      <w:sz w:val="24"/>
      <w:szCs w:val="24"/>
    </w:rPr>
  </w:style>
  <w:style w:type="paragraph" w:styleId="Balk3">
    <w:name w:val="heading 3"/>
    <w:basedOn w:val="Normal"/>
    <w:next w:val="Normal"/>
    <w:link w:val="Balk3Char"/>
    <w:uiPriority w:val="9"/>
    <w:unhideWhenUsed/>
    <w:qFormat/>
    <w:rsid w:val="00DD62F7"/>
    <w:pPr>
      <w:spacing w:before="120" w:after="120" w:line="240" w:lineRule="auto"/>
      <w:jc w:val="both"/>
      <w:outlineLvl w:val="2"/>
    </w:pPr>
    <w:rPr>
      <w:rFonts w:ascii="Times New Roman" w:hAnsi="Times New Roman" w:cs="Times New Roman"/>
      <w:b/>
      <w:bCs/>
      <w:color w:val="4472C4" w:themeColor="accent1"/>
      <w:sz w:val="24"/>
      <w:szCs w:val="24"/>
    </w:rPr>
  </w:style>
  <w:style w:type="paragraph" w:styleId="Balk4">
    <w:name w:val="heading 4"/>
    <w:next w:val="Normal"/>
    <w:link w:val="Balk4Char"/>
    <w:uiPriority w:val="9"/>
    <w:unhideWhenUsed/>
    <w:qFormat/>
    <w:rsid w:val="008850A7"/>
    <w:pPr>
      <w:keepNext/>
      <w:keepLines/>
      <w:spacing w:after="101"/>
      <w:ind w:left="10" w:hanging="10"/>
      <w:outlineLvl w:val="3"/>
    </w:pPr>
    <w:rPr>
      <w:rFonts w:ascii="Calibri" w:eastAsia="Calibri" w:hAnsi="Calibri" w:cs="Calibri"/>
      <w:color w:val="000000"/>
      <w:sz w:val="24"/>
      <w:lang w:eastAsia="tr-TR"/>
    </w:rPr>
  </w:style>
  <w:style w:type="paragraph" w:styleId="Balk5">
    <w:name w:val="heading 5"/>
    <w:basedOn w:val="Normal"/>
    <w:next w:val="Normal"/>
    <w:link w:val="Balk5Char"/>
    <w:uiPriority w:val="9"/>
    <w:unhideWhenUsed/>
    <w:qFormat/>
    <w:rsid w:val="0006470D"/>
    <w:pPr>
      <w:keepNext/>
      <w:spacing w:after="0" w:line="240" w:lineRule="auto"/>
      <w:jc w:val="center"/>
      <w:outlineLvl w:val="4"/>
    </w:pPr>
    <w:rPr>
      <w:rFonts w:eastAsiaTheme="minorEastAsia"/>
      <w:b/>
      <w:bCs/>
      <w:sz w:val="21"/>
      <w:szCs w:val="21"/>
      <w:lang w:eastAsia="tr-TR"/>
    </w:rPr>
  </w:style>
  <w:style w:type="paragraph" w:styleId="Balk6">
    <w:name w:val="heading 6"/>
    <w:basedOn w:val="Normal"/>
    <w:next w:val="Normal"/>
    <w:link w:val="Balk6Char"/>
    <w:uiPriority w:val="9"/>
    <w:semiHidden/>
    <w:unhideWhenUsed/>
    <w:qFormat/>
    <w:rsid w:val="00F25AF3"/>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D62F7"/>
    <w:rPr>
      <w:rFonts w:ascii="Times New Roman" w:hAnsi="Times New Roman" w:cs="Times New Roman"/>
      <w:b/>
      <w:bCs/>
      <w:color w:val="4472C4" w:themeColor="accent1"/>
      <w:sz w:val="24"/>
      <w:szCs w:val="24"/>
    </w:rPr>
  </w:style>
  <w:style w:type="character" w:customStyle="1" w:styleId="Balk2Char">
    <w:name w:val="Başlık 2 Char"/>
    <w:basedOn w:val="VarsaylanParagrafYazTipi"/>
    <w:link w:val="Balk2"/>
    <w:uiPriority w:val="9"/>
    <w:rsid w:val="00DD62F7"/>
    <w:rPr>
      <w:rFonts w:ascii="Times New Roman" w:hAnsi="Times New Roman" w:cs="Times New Roman"/>
      <w:b/>
      <w:bCs/>
      <w:color w:val="4472C4" w:themeColor="accent1"/>
      <w:sz w:val="24"/>
      <w:szCs w:val="24"/>
    </w:rPr>
  </w:style>
  <w:style w:type="character" w:customStyle="1" w:styleId="Balk3Char">
    <w:name w:val="Başlık 3 Char"/>
    <w:basedOn w:val="VarsaylanParagrafYazTipi"/>
    <w:link w:val="Balk3"/>
    <w:uiPriority w:val="9"/>
    <w:rsid w:val="00DD62F7"/>
    <w:rPr>
      <w:rFonts w:ascii="Times New Roman" w:hAnsi="Times New Roman" w:cs="Times New Roman"/>
      <w:b/>
      <w:bCs/>
      <w:color w:val="4472C4" w:themeColor="accent1"/>
      <w:sz w:val="24"/>
      <w:szCs w:val="24"/>
    </w:rPr>
  </w:style>
  <w:style w:type="character" w:customStyle="1" w:styleId="Balk4Char">
    <w:name w:val="Başlık 4 Char"/>
    <w:basedOn w:val="VarsaylanParagrafYazTipi"/>
    <w:link w:val="Balk4"/>
    <w:uiPriority w:val="9"/>
    <w:rsid w:val="008850A7"/>
    <w:rPr>
      <w:rFonts w:ascii="Calibri" w:eastAsia="Calibri" w:hAnsi="Calibri" w:cs="Calibri"/>
      <w:color w:val="000000"/>
      <w:sz w:val="24"/>
      <w:lang w:eastAsia="tr-TR"/>
    </w:rPr>
  </w:style>
  <w:style w:type="character" w:customStyle="1" w:styleId="Balk5Char">
    <w:name w:val="Başlık 5 Char"/>
    <w:basedOn w:val="VarsaylanParagrafYazTipi"/>
    <w:link w:val="Balk5"/>
    <w:uiPriority w:val="9"/>
    <w:rsid w:val="0006470D"/>
    <w:rPr>
      <w:rFonts w:eastAsiaTheme="minorEastAsia"/>
      <w:b/>
      <w:bCs/>
      <w:sz w:val="21"/>
      <w:szCs w:val="21"/>
      <w:lang w:eastAsia="tr-TR"/>
    </w:rPr>
  </w:style>
  <w:style w:type="character" w:customStyle="1" w:styleId="Balk6Char">
    <w:name w:val="Başlık 6 Char"/>
    <w:basedOn w:val="VarsaylanParagrafYazTipi"/>
    <w:link w:val="Balk6"/>
    <w:uiPriority w:val="9"/>
    <w:semiHidden/>
    <w:rsid w:val="00F25AF3"/>
    <w:rPr>
      <w:rFonts w:asciiTheme="majorHAnsi" w:eastAsiaTheme="majorEastAsia" w:hAnsiTheme="majorHAnsi" w:cstheme="majorBidi"/>
      <w:i/>
      <w:iCs/>
      <w:color w:val="1F3763" w:themeColor="accent1" w:themeShade="7F"/>
    </w:rPr>
  </w:style>
  <w:style w:type="paragraph" w:styleId="stBilgi">
    <w:name w:val="header"/>
    <w:basedOn w:val="Normal"/>
    <w:link w:val="stBilgiChar"/>
    <w:uiPriority w:val="99"/>
    <w:unhideWhenUsed/>
    <w:rsid w:val="00597B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7B0B"/>
  </w:style>
  <w:style w:type="paragraph" w:styleId="AltBilgi">
    <w:name w:val="footer"/>
    <w:basedOn w:val="Normal"/>
    <w:link w:val="AltBilgiChar"/>
    <w:uiPriority w:val="99"/>
    <w:unhideWhenUsed/>
    <w:rsid w:val="00597B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7B0B"/>
  </w:style>
  <w:style w:type="paragraph" w:styleId="ListeParagraf">
    <w:name w:val="List Paragraph"/>
    <w:basedOn w:val="Normal"/>
    <w:uiPriority w:val="34"/>
    <w:qFormat/>
    <w:rsid w:val="002C5F85"/>
    <w:pPr>
      <w:ind w:left="720"/>
      <w:contextualSpacing/>
    </w:pPr>
  </w:style>
  <w:style w:type="table" w:customStyle="1" w:styleId="TableNormal">
    <w:name w:val="Table Normal"/>
    <w:uiPriority w:val="2"/>
    <w:semiHidden/>
    <w:unhideWhenUsed/>
    <w:qFormat/>
    <w:rsid w:val="00CD6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6FAE"/>
    <w:pPr>
      <w:widowControl w:val="0"/>
      <w:autoSpaceDE w:val="0"/>
      <w:autoSpaceDN w:val="0"/>
      <w:spacing w:after="0" w:line="240" w:lineRule="auto"/>
    </w:pPr>
    <w:rPr>
      <w:rFonts w:ascii="Calibri" w:eastAsia="Calibri" w:hAnsi="Calibri" w:cs="Calibri"/>
    </w:rPr>
  </w:style>
  <w:style w:type="table" w:styleId="TabloKlavuzu">
    <w:name w:val="Table Grid"/>
    <w:basedOn w:val="NormalTablo"/>
    <w:rsid w:val="00D7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31984"/>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8850A7"/>
    <w:pPr>
      <w:spacing w:after="0" w:line="240" w:lineRule="auto"/>
    </w:pPr>
    <w:rPr>
      <w:rFonts w:ascii="Segoe UI" w:eastAsia="Times New Roman" w:hAnsi="Segoe UI" w:cs="Segoe UI"/>
      <w:sz w:val="18"/>
      <w:szCs w:val="18"/>
    </w:rPr>
  </w:style>
  <w:style w:type="character" w:customStyle="1" w:styleId="BalonMetniChar">
    <w:name w:val="Balon Metni Char"/>
    <w:basedOn w:val="VarsaylanParagrafYazTipi"/>
    <w:link w:val="BalonMetni"/>
    <w:uiPriority w:val="99"/>
    <w:semiHidden/>
    <w:rsid w:val="008850A7"/>
    <w:rPr>
      <w:rFonts w:ascii="Segoe UI" w:eastAsia="Times New Roman" w:hAnsi="Segoe UI" w:cs="Segoe UI"/>
      <w:sz w:val="18"/>
      <w:szCs w:val="18"/>
    </w:rPr>
  </w:style>
  <w:style w:type="character" w:styleId="Kpr">
    <w:name w:val="Hyperlink"/>
    <w:basedOn w:val="VarsaylanParagrafYazTipi"/>
    <w:uiPriority w:val="99"/>
    <w:unhideWhenUsed/>
    <w:rsid w:val="008850A7"/>
    <w:rPr>
      <w:color w:val="0563C1" w:themeColor="hyperlink"/>
      <w:u w:val="single"/>
    </w:rPr>
  </w:style>
  <w:style w:type="paragraph" w:styleId="DipnotMetni">
    <w:name w:val="footnote text"/>
    <w:basedOn w:val="Normal"/>
    <w:link w:val="DipnotMetniChar"/>
    <w:uiPriority w:val="99"/>
    <w:semiHidden/>
    <w:unhideWhenUsed/>
    <w:rsid w:val="008850A7"/>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8850A7"/>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8850A7"/>
    <w:rPr>
      <w:vertAlign w:val="superscript"/>
    </w:rPr>
  </w:style>
  <w:style w:type="paragraph" w:styleId="TBal">
    <w:name w:val="TOC Heading"/>
    <w:basedOn w:val="Balk1"/>
    <w:next w:val="Normal"/>
    <w:uiPriority w:val="39"/>
    <w:unhideWhenUsed/>
    <w:qFormat/>
    <w:rsid w:val="008850A7"/>
    <w:pPr>
      <w:spacing w:line="259" w:lineRule="auto"/>
      <w:outlineLvl w:val="9"/>
    </w:pPr>
    <w:rPr>
      <w:lang w:eastAsia="tr-TR"/>
    </w:rPr>
  </w:style>
  <w:style w:type="paragraph" w:styleId="T2">
    <w:name w:val="toc 2"/>
    <w:basedOn w:val="Normal"/>
    <w:next w:val="Normal"/>
    <w:autoRedefine/>
    <w:uiPriority w:val="39"/>
    <w:unhideWhenUsed/>
    <w:rsid w:val="008850A7"/>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F835CC"/>
    <w:pPr>
      <w:tabs>
        <w:tab w:val="right" w:leader="dot" w:pos="9344"/>
      </w:tabs>
      <w:spacing w:after="100"/>
    </w:pPr>
    <w:rPr>
      <w:rFonts w:eastAsiaTheme="minorEastAsia" w:cstheme="minorHAnsi"/>
      <w:noProof/>
      <w:lang w:eastAsia="tr-TR"/>
    </w:rPr>
  </w:style>
  <w:style w:type="paragraph" w:styleId="T3">
    <w:name w:val="toc 3"/>
    <w:basedOn w:val="Normal"/>
    <w:next w:val="Normal"/>
    <w:autoRedefine/>
    <w:uiPriority w:val="39"/>
    <w:unhideWhenUsed/>
    <w:rsid w:val="008850A7"/>
    <w:pPr>
      <w:spacing w:after="100"/>
      <w:ind w:left="440"/>
    </w:pPr>
    <w:rPr>
      <w:rFonts w:eastAsiaTheme="minorEastAsia" w:cs="Times New Roman"/>
      <w:lang w:eastAsia="tr-TR"/>
    </w:rPr>
  </w:style>
  <w:style w:type="paragraph" w:styleId="GvdeMetni">
    <w:name w:val="Body Text"/>
    <w:basedOn w:val="Normal"/>
    <w:link w:val="GvdeMetniChar"/>
    <w:uiPriority w:val="1"/>
    <w:qFormat/>
    <w:rsid w:val="008850A7"/>
    <w:pPr>
      <w:widowControl w:val="0"/>
      <w:spacing w:after="0" w:line="240" w:lineRule="auto"/>
      <w:ind w:left="118"/>
    </w:pPr>
    <w:rPr>
      <w:rFonts w:ascii="Times New Roman" w:eastAsia="Times New Roman" w:hAnsi="Times New Roman"/>
      <w:noProof/>
      <w:sz w:val="24"/>
      <w:szCs w:val="24"/>
    </w:rPr>
  </w:style>
  <w:style w:type="character" w:customStyle="1" w:styleId="GvdeMetniChar">
    <w:name w:val="Gövde Metni Char"/>
    <w:basedOn w:val="VarsaylanParagrafYazTipi"/>
    <w:link w:val="GvdeMetni"/>
    <w:uiPriority w:val="1"/>
    <w:rsid w:val="008850A7"/>
    <w:rPr>
      <w:rFonts w:ascii="Times New Roman" w:eastAsia="Times New Roman" w:hAnsi="Times New Roman"/>
      <w:noProof/>
      <w:sz w:val="24"/>
      <w:szCs w:val="24"/>
    </w:rPr>
  </w:style>
  <w:style w:type="character" w:styleId="zlenenKpr">
    <w:name w:val="FollowedHyperlink"/>
    <w:basedOn w:val="VarsaylanParagrafYazTipi"/>
    <w:uiPriority w:val="99"/>
    <w:semiHidden/>
    <w:unhideWhenUsed/>
    <w:rsid w:val="008850A7"/>
    <w:rPr>
      <w:color w:val="954F72" w:themeColor="followedHyperlink"/>
      <w:u w:val="single"/>
    </w:rPr>
  </w:style>
  <w:style w:type="paragraph" w:styleId="GvdeMetni2">
    <w:name w:val="Body Text 2"/>
    <w:basedOn w:val="Normal"/>
    <w:link w:val="GvdeMetni2Char"/>
    <w:uiPriority w:val="99"/>
    <w:unhideWhenUsed/>
    <w:rsid w:val="009513E7"/>
    <w:pPr>
      <w:spacing w:after="0"/>
      <w:jc w:val="both"/>
    </w:pPr>
    <w:rPr>
      <w:rFonts w:eastAsiaTheme="minorEastAsia"/>
      <w:sz w:val="21"/>
      <w:szCs w:val="21"/>
      <w:lang w:eastAsia="tr-TR"/>
    </w:rPr>
  </w:style>
  <w:style w:type="character" w:customStyle="1" w:styleId="GvdeMetni2Char">
    <w:name w:val="Gövde Metni 2 Char"/>
    <w:basedOn w:val="VarsaylanParagrafYazTipi"/>
    <w:link w:val="GvdeMetni2"/>
    <w:uiPriority w:val="99"/>
    <w:rsid w:val="009513E7"/>
    <w:rPr>
      <w:rFonts w:eastAsiaTheme="minorEastAsia"/>
      <w:sz w:val="21"/>
      <w:szCs w:val="21"/>
      <w:lang w:eastAsia="tr-TR"/>
    </w:rPr>
  </w:style>
  <w:style w:type="character" w:styleId="AklamaBavurusu">
    <w:name w:val="annotation reference"/>
    <w:basedOn w:val="VarsaylanParagrafYazTipi"/>
    <w:uiPriority w:val="99"/>
    <w:semiHidden/>
    <w:unhideWhenUsed/>
    <w:rsid w:val="00691FE8"/>
    <w:rPr>
      <w:sz w:val="16"/>
      <w:szCs w:val="16"/>
    </w:rPr>
  </w:style>
  <w:style w:type="paragraph" w:styleId="AklamaMetni">
    <w:name w:val="annotation text"/>
    <w:basedOn w:val="Normal"/>
    <w:link w:val="AklamaMetniChar"/>
    <w:uiPriority w:val="99"/>
    <w:semiHidden/>
    <w:unhideWhenUsed/>
    <w:rsid w:val="00691FE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1FE8"/>
    <w:rPr>
      <w:sz w:val="20"/>
      <w:szCs w:val="20"/>
    </w:rPr>
  </w:style>
  <w:style w:type="paragraph" w:styleId="AklamaKonusu">
    <w:name w:val="annotation subject"/>
    <w:basedOn w:val="AklamaMetni"/>
    <w:next w:val="AklamaMetni"/>
    <w:link w:val="AklamaKonusuChar"/>
    <w:uiPriority w:val="99"/>
    <w:semiHidden/>
    <w:unhideWhenUsed/>
    <w:rsid w:val="00691FE8"/>
    <w:rPr>
      <w:b/>
      <w:bCs/>
    </w:rPr>
  </w:style>
  <w:style w:type="character" w:customStyle="1" w:styleId="AklamaKonusuChar">
    <w:name w:val="Açıklama Konusu Char"/>
    <w:basedOn w:val="AklamaMetniChar"/>
    <w:link w:val="AklamaKonusu"/>
    <w:uiPriority w:val="99"/>
    <w:semiHidden/>
    <w:rsid w:val="00691FE8"/>
    <w:rPr>
      <w:b/>
      <w:bCs/>
      <w:sz w:val="20"/>
      <w:szCs w:val="20"/>
    </w:rPr>
  </w:style>
  <w:style w:type="paragraph" w:styleId="T5">
    <w:name w:val="toc 5"/>
    <w:basedOn w:val="Normal"/>
    <w:next w:val="Normal"/>
    <w:autoRedefine/>
    <w:uiPriority w:val="39"/>
    <w:unhideWhenUsed/>
    <w:rsid w:val="006C3329"/>
    <w:pPr>
      <w:spacing w:after="100"/>
      <w:ind w:left="880"/>
    </w:pPr>
  </w:style>
  <w:style w:type="paragraph" w:styleId="GvdeMetni3">
    <w:name w:val="Body Text 3"/>
    <w:basedOn w:val="Normal"/>
    <w:link w:val="GvdeMetni3Char"/>
    <w:uiPriority w:val="99"/>
    <w:unhideWhenUsed/>
    <w:rsid w:val="006C3329"/>
    <w:pPr>
      <w:spacing w:before="120" w:after="120" w:line="240" w:lineRule="auto"/>
      <w:jc w:val="both"/>
    </w:pPr>
    <w:rPr>
      <w:rFonts w:ascii="Times New Roman" w:hAnsi="Times New Roman" w:cs="Times New Roman"/>
      <w:color w:val="000000" w:themeColor="text1"/>
      <w:sz w:val="24"/>
      <w:szCs w:val="24"/>
    </w:rPr>
  </w:style>
  <w:style w:type="character" w:customStyle="1" w:styleId="GvdeMetni3Char">
    <w:name w:val="Gövde Metni 3 Char"/>
    <w:basedOn w:val="VarsaylanParagrafYazTipi"/>
    <w:link w:val="GvdeMetni3"/>
    <w:uiPriority w:val="99"/>
    <w:rsid w:val="006C3329"/>
    <w:rPr>
      <w:rFonts w:ascii="Times New Roman" w:hAnsi="Times New Roman" w:cs="Times New Roman"/>
      <w:color w:val="000000" w:themeColor="text1"/>
      <w:sz w:val="24"/>
      <w:szCs w:val="24"/>
    </w:rPr>
  </w:style>
  <w:style w:type="paragraph" w:styleId="Dzeltme">
    <w:name w:val="Revision"/>
    <w:hidden/>
    <w:uiPriority w:val="99"/>
    <w:semiHidden/>
    <w:rsid w:val="00AA70F7"/>
    <w:pPr>
      <w:spacing w:after="0" w:line="240" w:lineRule="auto"/>
    </w:pPr>
  </w:style>
  <w:style w:type="character" w:customStyle="1" w:styleId="zmlenmeyenBahsetme1">
    <w:name w:val="Çözümlenmeyen Bahsetme1"/>
    <w:basedOn w:val="VarsaylanParagrafYazTipi"/>
    <w:uiPriority w:val="99"/>
    <w:semiHidden/>
    <w:unhideWhenUsed/>
    <w:rsid w:val="00985E18"/>
    <w:rPr>
      <w:color w:val="605E5C"/>
      <w:shd w:val="clear" w:color="auto" w:fill="E1DFDD"/>
    </w:rPr>
  </w:style>
  <w:style w:type="paragraph" w:styleId="NormalWeb">
    <w:name w:val="Normal (Web)"/>
    <w:basedOn w:val="Normal"/>
    <w:uiPriority w:val="99"/>
    <w:semiHidden/>
    <w:unhideWhenUsed/>
    <w:rsid w:val="00DE10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89945">
      <w:bodyDiv w:val="1"/>
      <w:marLeft w:val="0"/>
      <w:marRight w:val="0"/>
      <w:marTop w:val="0"/>
      <w:marBottom w:val="0"/>
      <w:divBdr>
        <w:top w:val="none" w:sz="0" w:space="0" w:color="auto"/>
        <w:left w:val="none" w:sz="0" w:space="0" w:color="auto"/>
        <w:bottom w:val="none" w:sz="0" w:space="0" w:color="auto"/>
        <w:right w:val="none" w:sz="0" w:space="0" w:color="auto"/>
      </w:divBdr>
    </w:div>
    <w:div w:id="925505463">
      <w:bodyDiv w:val="1"/>
      <w:marLeft w:val="0"/>
      <w:marRight w:val="0"/>
      <w:marTop w:val="0"/>
      <w:marBottom w:val="0"/>
      <w:divBdr>
        <w:top w:val="none" w:sz="0" w:space="0" w:color="auto"/>
        <w:left w:val="none" w:sz="0" w:space="0" w:color="auto"/>
        <w:bottom w:val="none" w:sz="0" w:space="0" w:color="auto"/>
        <w:right w:val="none" w:sz="0" w:space="0" w:color="auto"/>
      </w:divBdr>
    </w:div>
    <w:div w:id="934440613">
      <w:bodyDiv w:val="1"/>
      <w:marLeft w:val="0"/>
      <w:marRight w:val="0"/>
      <w:marTop w:val="0"/>
      <w:marBottom w:val="0"/>
      <w:divBdr>
        <w:top w:val="none" w:sz="0" w:space="0" w:color="auto"/>
        <w:left w:val="none" w:sz="0" w:space="0" w:color="auto"/>
        <w:bottom w:val="none" w:sz="0" w:space="0" w:color="auto"/>
        <w:right w:val="none" w:sz="0" w:space="0" w:color="auto"/>
      </w:divBdr>
    </w:div>
    <w:div w:id="1190604074">
      <w:bodyDiv w:val="1"/>
      <w:marLeft w:val="0"/>
      <w:marRight w:val="0"/>
      <w:marTop w:val="0"/>
      <w:marBottom w:val="0"/>
      <w:divBdr>
        <w:top w:val="none" w:sz="0" w:space="0" w:color="auto"/>
        <w:left w:val="none" w:sz="0" w:space="0" w:color="auto"/>
        <w:bottom w:val="none" w:sz="0" w:space="0" w:color="auto"/>
        <w:right w:val="none" w:sz="0" w:space="0" w:color="auto"/>
      </w:divBdr>
    </w:div>
    <w:div w:id="1284121066">
      <w:bodyDiv w:val="1"/>
      <w:marLeft w:val="0"/>
      <w:marRight w:val="0"/>
      <w:marTop w:val="0"/>
      <w:marBottom w:val="0"/>
      <w:divBdr>
        <w:top w:val="none" w:sz="0" w:space="0" w:color="auto"/>
        <w:left w:val="none" w:sz="0" w:space="0" w:color="auto"/>
        <w:bottom w:val="none" w:sz="0" w:space="0" w:color="auto"/>
        <w:right w:val="none" w:sz="0" w:space="0" w:color="auto"/>
      </w:divBdr>
    </w:div>
    <w:div w:id="1481919682">
      <w:bodyDiv w:val="1"/>
      <w:marLeft w:val="0"/>
      <w:marRight w:val="0"/>
      <w:marTop w:val="0"/>
      <w:marBottom w:val="0"/>
      <w:divBdr>
        <w:top w:val="none" w:sz="0" w:space="0" w:color="auto"/>
        <w:left w:val="none" w:sz="0" w:space="0" w:color="auto"/>
        <w:bottom w:val="none" w:sz="0" w:space="0" w:color="auto"/>
        <w:right w:val="none" w:sz="0" w:space="0" w:color="auto"/>
      </w:divBdr>
    </w:div>
    <w:div w:id="1811509550">
      <w:bodyDiv w:val="1"/>
      <w:marLeft w:val="0"/>
      <w:marRight w:val="0"/>
      <w:marTop w:val="0"/>
      <w:marBottom w:val="0"/>
      <w:divBdr>
        <w:top w:val="none" w:sz="0" w:space="0" w:color="auto"/>
        <w:left w:val="none" w:sz="0" w:space="0" w:color="auto"/>
        <w:bottom w:val="none" w:sz="0" w:space="0" w:color="auto"/>
        <w:right w:val="none" w:sz="0" w:space="0" w:color="auto"/>
      </w:divBdr>
    </w:div>
    <w:div w:id="1869949123">
      <w:bodyDiv w:val="1"/>
      <w:marLeft w:val="0"/>
      <w:marRight w:val="0"/>
      <w:marTop w:val="0"/>
      <w:marBottom w:val="0"/>
      <w:divBdr>
        <w:top w:val="none" w:sz="0" w:space="0" w:color="auto"/>
        <w:left w:val="none" w:sz="0" w:space="0" w:color="auto"/>
        <w:bottom w:val="none" w:sz="0" w:space="0" w:color="auto"/>
        <w:right w:val="none" w:sz="0" w:space="0" w:color="auto"/>
      </w:divBdr>
    </w:div>
    <w:div w:id="1987077994">
      <w:bodyDiv w:val="1"/>
      <w:marLeft w:val="0"/>
      <w:marRight w:val="0"/>
      <w:marTop w:val="0"/>
      <w:marBottom w:val="0"/>
      <w:divBdr>
        <w:top w:val="none" w:sz="0" w:space="0" w:color="auto"/>
        <w:left w:val="none" w:sz="0" w:space="0" w:color="auto"/>
        <w:bottom w:val="none" w:sz="0" w:space="0" w:color="auto"/>
        <w:right w:val="none" w:sz="0" w:space="0" w:color="auto"/>
      </w:divBdr>
    </w:div>
    <w:div w:id="19922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41C53-574A-4A96-BAE6-68B88886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18492</Words>
  <Characters>105405</Characters>
  <Application>Microsoft Office Word</Application>
  <DocSecurity>0</DocSecurity>
  <Lines>878</Lines>
  <Paragraphs>247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Kutay Özdemir</dc:creator>
  <cp:lastModifiedBy>ISUBU</cp:lastModifiedBy>
  <cp:revision>3</cp:revision>
  <cp:lastPrinted>2023-12-25T11:36:00Z</cp:lastPrinted>
  <dcterms:created xsi:type="dcterms:W3CDTF">2026-02-02T13:57:00Z</dcterms:created>
  <dcterms:modified xsi:type="dcterms:W3CDTF">2026-02-02T13:57:00Z</dcterms:modified>
</cp:coreProperties>
</file>